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adjustRightInd/>
        <w:snapToGrid/>
        <w:spacing w:before="0" w:beforeLines="0" w:beforeAutospacing="0" w:after="0" w:afterLines="0" w:afterAutospacing="0" w:line="640" w:lineRule="exact"/>
        <w:jc w:val="center"/>
        <w:rPr>
          <w:rFonts w:hint="eastAsia" w:ascii="宋体" w:hAnsi="宋体" w:eastAsia="宋体" w:cs="宋体"/>
          <w:b/>
          <w:color w:val="000000"/>
          <w:kern w:val="0"/>
          <w:sz w:val="44"/>
          <w:szCs w:val="44"/>
          <w:lang w:val="en-US" w:eastAsia="zh-CN" w:bidi="ar-SA"/>
        </w:rPr>
      </w:pPr>
      <w:r>
        <w:rPr>
          <w:rFonts w:hint="eastAsia" w:ascii="宋体" w:hAnsi="宋体" w:eastAsia="宋体" w:cs="宋体"/>
          <w:b/>
          <w:color w:val="000000"/>
          <w:kern w:val="0"/>
          <w:sz w:val="44"/>
          <w:szCs w:val="44"/>
          <w:lang w:val="en-US" w:eastAsia="zh-CN" w:bidi="ar-SA"/>
        </w:rPr>
        <w:t>群屋高飞头雁领</w:t>
      </w:r>
    </w:p>
    <w:p>
      <w:pPr>
        <w:ind w:firstLine="600" w:firstLineChars="200"/>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七五”普法工作开展5年来，界首市住房和城乡建设局以忠实之心落实“七五”普法规划，从领导班子成员到一般干部职工，积极协作奋进，不断深化法治实践和法治创建活动，形成了“九牛爬坡、个个出力”的全面协同普法工作新格局，有力促进了界首住房和城乡建设事业的良好发展。</w:t>
      </w:r>
    </w:p>
    <w:p>
      <w:pPr>
        <w:ind w:firstLine="600" w:firstLineChars="200"/>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领导带头学法，“七五”普法添动力。及时制定了实施方案，明确了“七五”普法“路线图”。开设“建设讲堂”，严格落实法律法规讲课制度，主要领导两头讲法律法规课，然后中层干部结合工作际讲。5年来党组班子集体学法达19次，开展宪法、民法典等专题法治讲座10次，举办专题法治培训5次，参加外出法治培训12次，局政策法规股每年还组织中层以上领导干部进行宪法等法律知识考试，并不定期开展宪法宣警、警示教育等专项活动，为领导干部依法决策、依法管理、依法办</w:t>
      </w:r>
      <w:bookmarkStart w:id="0" w:name="_GoBack"/>
      <w:bookmarkEnd w:id="0"/>
      <w:r>
        <w:rPr>
          <w:rFonts w:hint="eastAsia" w:ascii="仿宋" w:hAnsi="仿宋" w:eastAsia="仿宋" w:cs="宋体"/>
          <w:kern w:val="0"/>
          <w:sz w:val="30"/>
          <w:szCs w:val="30"/>
          <w:lang w:val="en-US" w:eastAsia="zh-CN" w:bidi="ar-SA"/>
        </w:rPr>
        <w:t>事奠定了法治基础。</w:t>
      </w:r>
    </w:p>
    <w:p>
      <w:pPr>
        <w:ind w:firstLine="600" w:firstLineChars="200"/>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开展多种宣传，“七五”普法入人心。5年来，积极开展多种形式的“七五”普法宣传教育活动，干部职工主动作为，上下协作配合，不断探索宣传教育的新途径。除了在本系统内开展一系列的宣传教育外，还充分发挥报纸、电视和新媒体的优势，全方位地开展法治宣传教育，先后在《安徽法制报》、《中国建设报》、《阜阳日报》等报刊上发表宣传稿件60多篇，内容涉及物业管理、房屋质量、农民工工资、产权纠纷和城市建设等内容，在社会上引起热烈反响。借助“界首发布”、电视问政、清风正气面对面的新媒体形式，广为宣传建设领域法律法规，及时向公众传播建设法律法规解读、重大法治活动信息，使新媒体也成为界首建设领域又一“七五”普法宣传教育的大阵地。积极开展法治读书、征文、演讲、文化演出等活动，以具体抽象化的细节传播法治文化、弘扬法治精神。通过一系列的宣传活动，极大地提高了行业法治工作效能，促进了法治文化建设深入发展。据统计，“七五”普法规划实施以来，界首市住房和城乡建设局投入的法治建设经费达30多万元。</w:t>
      </w:r>
    </w:p>
    <w:p>
      <w:pPr>
        <w:ind w:firstLine="600" w:firstLineChars="200"/>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典型案例引领，“七五”普法硕果多。在开展“七五”普法工作中，注重以案释法，进一步引导广大干部职工自觉守法，提高遵纪守法、依法维权的观念，提高法治宣传教育工作的知晓率和满意率。通过安排专人筛选典型案例，对典型案例的基本案情、裁判结果和典型意义进行研读，把案件的法律知识说清、说明，将蕴含的法治理念、法治思维说懂、说透，增强以案释法的针对性、有效性，以公开促公正，有效提高了依法行政能力。</w:t>
      </w:r>
    </w:p>
    <w:p>
      <w:pPr>
        <w:ind w:firstLine="600" w:firstLineChars="200"/>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首先内化于心，抓好执法人员学法用法。对执法人员进行系统的普法教育，针对执法过程中的薄弱环节，加强相关法律知识培训：每年都组织执法人员参加省住建厅专业法律法规考试，考取执法证，落实持证上岗制度；组织执法人员旁听庭审，通过以案释法开展普法教育：其次多措并举，做好特定人群法治宣传教育。积极开展“入户走访送法进家庭”、“联点共建送法进企业”、“法律法规宣传进工地”等主题活动，通过竖展板、发传单、咨询台等方式，向社区居民、企业建筑职工宣传法律法规，提供法律咨询。</w:t>
      </w:r>
    </w:p>
    <w:p>
      <w:pPr>
        <w:ind w:firstLine="600" w:firstLineChars="200"/>
        <w:rPr>
          <w:sz w:val="28"/>
          <w:szCs w:val="36"/>
        </w:rPr>
      </w:pPr>
      <w:r>
        <w:rPr>
          <w:rFonts w:hint="eastAsia" w:ascii="仿宋" w:hAnsi="仿宋" w:eastAsia="仿宋" w:cs="宋体"/>
          <w:kern w:val="0"/>
          <w:sz w:val="30"/>
          <w:szCs w:val="30"/>
          <w:lang w:val="en-US" w:eastAsia="zh-CN" w:bidi="ar-SA"/>
        </w:rPr>
        <w:t>结合扫黑除恶专项斗争，以具体案件来说话。在工地、企业悬挂横幅600余幅，印发扫黑除恶专项斗争知识手册1000余份，使广大干部职工通过听案例、看案例，对扫黑除恶有了更多的认知。为突出行业治乱，在住建领域实施了整治混凝土企业、分包挂包、安全隐患、物业管理、商品房质量、燃气安装等不规范行为</w:t>
      </w:r>
      <w:r>
        <w:rPr>
          <w:rFonts w:hint="eastAsia"/>
          <w:sz w:val="28"/>
          <w:szCs w:val="36"/>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3C196A"/>
    <w:rsid w:val="6FA44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2021-01-25T02:53:59Z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