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贯彻落实省住房城乡建设厅“七五”普法工作规划，按照省市“七五”普法有关文件精神，龙子湖区城市管理局注重普法宣传工作与城市管理工作有机结合，加强组织领导，健全工作制度，有计划、有步骤的开展了内容丰富、形式多样的“七五”普法工作，现将“七五”普法工作成果汇报如下：</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64770</wp:posOffset>
            </wp:positionV>
            <wp:extent cx="5540375" cy="4155440"/>
            <wp:effectExtent l="0" t="0" r="3175" b="16510"/>
            <wp:wrapSquare wrapText="bothSides"/>
            <wp:docPr id="1" name="图片 1" descr="176B26DB94D42DB587791F2563801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6B26DB94D42DB587791F2563801D5B"/>
                    <pic:cNvPicPr>
                      <a:picLocks noChangeAspect="1"/>
                    </pic:cNvPicPr>
                  </pic:nvPicPr>
                  <pic:blipFill>
                    <a:blip r:embed="rId6"/>
                    <a:stretch>
                      <a:fillRect/>
                    </a:stretch>
                  </pic:blipFill>
                  <pic:spPr>
                    <a:xfrm>
                      <a:off x="0" y="0"/>
                      <a:ext cx="5540375" cy="4155440"/>
                    </a:xfrm>
                    <a:prstGeom prst="rect">
                      <a:avLst/>
                    </a:prstGeom>
                  </pic:spPr>
                </pic:pic>
              </a:graphicData>
            </a:graphic>
          </wp:anchor>
        </w:drawing>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right="0" w:firstLine="640" w:firstLineChars="200"/>
        <w:jc w:val="left"/>
        <w:textAlignment w:val="auto"/>
        <w:rPr>
          <w:rFonts w:hint="eastAsia" w:ascii="仿宋" w:hAnsi="仿宋" w:eastAsia="仿宋" w:cs="仿宋"/>
          <w:b/>
          <w:bCs/>
          <w:sz w:val="30"/>
          <w:szCs w:val="30"/>
          <w:lang w:eastAsia="zh-CN"/>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161925</wp:posOffset>
            </wp:positionV>
            <wp:extent cx="5541010" cy="4156075"/>
            <wp:effectExtent l="0" t="0" r="2540" b="15875"/>
            <wp:wrapSquare wrapText="bothSides"/>
            <wp:docPr id="2" name="图片 2" descr="DFA7D10EB4C4374B8D35537A139DC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A7D10EB4C4374B8D35537A139DC453"/>
                    <pic:cNvPicPr>
                      <a:picLocks noChangeAspect="1"/>
                    </pic:cNvPicPr>
                  </pic:nvPicPr>
                  <pic:blipFill>
                    <a:blip r:embed="rId7"/>
                    <a:stretch>
                      <a:fillRect/>
                    </a:stretch>
                  </pic:blipFill>
                  <pic:spPr>
                    <a:xfrm>
                      <a:off x="0" y="0"/>
                      <a:ext cx="5541010" cy="4156075"/>
                    </a:xfrm>
                    <a:prstGeom prst="rect">
                      <a:avLst/>
                    </a:prstGeom>
                  </pic:spPr>
                </pic:pic>
              </a:graphicData>
            </a:graphic>
          </wp:anchor>
        </w:drawing>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一、加强组织领导，做到全员参与</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深入开展好“七五”普法工作，我局成立“七五”普法工作领导小组，由局主要领导任组长，分管副局长、大队长任副组长。建立普法责任清单，明确普法工作小组年度工作计划和内容，明确年度普法宣传重点和重点普法对象。把此项活动作为构建“法治城管”的重要内容，做了专门动员部署，通过广泛宣传、层层发动，全局上下充分认识到普法工作的重要性，充分调动了全体队员参与普法工作的热情。</w:t>
      </w:r>
    </w:p>
    <w:p>
      <w:pPr>
        <w:pStyle w:val="14"/>
        <w:keepNext w:val="0"/>
        <w:keepLines w:val="0"/>
        <w:pageBreakBefore w:val="0"/>
        <w:kinsoku/>
        <w:wordWrap/>
        <w:overflowPunct/>
        <w:topLinePunct w:val="0"/>
        <w:autoSpaceDE/>
        <w:autoSpaceDN/>
        <w:bidi w:val="0"/>
        <w:adjustRightInd/>
        <w:snapToGrid/>
        <w:spacing w:line="360" w:lineRule="exact"/>
        <w:ind w:left="0" w:leftChars="0" w:firstLine="600" w:firstLineChars="200"/>
        <w:jc w:val="left"/>
        <w:textAlignment w:val="auto"/>
        <w:rPr>
          <w:rFonts w:hint="eastAsia" w:ascii="仿宋" w:hAnsi="仿宋" w:eastAsia="仿宋" w:cs="仿宋"/>
          <w:sz w:val="30"/>
          <w:szCs w:val="30"/>
        </w:rPr>
      </w:pPr>
    </w:p>
    <w:p>
      <w:pPr>
        <w:pStyle w:val="14"/>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30"/>
          <w:szCs w:val="30"/>
        </w:rPr>
      </w:pPr>
    </w:p>
    <w:p>
      <w:pPr>
        <w:pStyle w:val="14"/>
        <w:keepNext w:val="0"/>
        <w:keepLines w:val="0"/>
        <w:pageBreakBefore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仿宋"/>
          <w:b/>
          <w:bCs/>
          <w:kern w:val="2"/>
          <w:sz w:val="30"/>
          <w:szCs w:val="30"/>
          <w:lang w:val="en-US" w:eastAsia="zh-CN" w:bidi="ar-SA"/>
        </w:rPr>
      </w:pPr>
      <w:r>
        <w:rPr>
          <w:rFonts w:hint="eastAsia" w:eastAsia="宋体" w:asciiTheme="minorEastAsia" w:hAnsiTheme="minorEastAsia"/>
          <w:color w:val="4E4E4E"/>
          <w:sz w:val="28"/>
          <w:szCs w:val="28"/>
          <w:lang w:eastAsia="zh-CN"/>
        </w:rPr>
        <w:drawing>
          <wp:anchor distT="0" distB="0" distL="114300" distR="114300" simplePos="0" relativeHeight="251661312" behindDoc="0" locked="0" layoutInCell="1" allowOverlap="1">
            <wp:simplePos x="0" y="0"/>
            <wp:positionH relativeFrom="column">
              <wp:posOffset>74295</wp:posOffset>
            </wp:positionH>
            <wp:positionV relativeFrom="paragraph">
              <wp:posOffset>4504055</wp:posOffset>
            </wp:positionV>
            <wp:extent cx="5536565" cy="4154170"/>
            <wp:effectExtent l="0" t="0" r="6985" b="17780"/>
            <wp:wrapSquare wrapText="bothSides"/>
            <wp:docPr id="7" name="图片 7" descr="141F026D8F2323CD5A5FC6D511F7F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1F026D8F2323CD5A5FC6D511F7FAA3"/>
                    <pic:cNvPicPr>
                      <a:picLocks noChangeAspect="1"/>
                    </pic:cNvPicPr>
                  </pic:nvPicPr>
                  <pic:blipFill>
                    <a:blip r:embed="rId8"/>
                    <a:stretch>
                      <a:fillRect/>
                    </a:stretch>
                  </pic:blipFill>
                  <pic:spPr>
                    <a:xfrm>
                      <a:off x="0" y="0"/>
                      <a:ext cx="5536565" cy="4154170"/>
                    </a:xfrm>
                    <a:prstGeom prst="rect">
                      <a:avLst/>
                    </a:prstGeom>
                  </pic:spPr>
                </pic:pic>
              </a:graphicData>
            </a:graphic>
          </wp:anchor>
        </w:drawing>
      </w: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60325</wp:posOffset>
            </wp:positionH>
            <wp:positionV relativeFrom="paragraph">
              <wp:posOffset>170815</wp:posOffset>
            </wp:positionV>
            <wp:extent cx="5540375" cy="4155440"/>
            <wp:effectExtent l="0" t="0" r="3175" b="16510"/>
            <wp:wrapSquare wrapText="bothSides"/>
            <wp:docPr id="3" name="图片 3" descr="6B1ACC6E6A6B7BF4E48F497FED094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1ACC6E6A6B7BF4E48F497FED0940DC"/>
                    <pic:cNvPicPr>
                      <a:picLocks noChangeAspect="1"/>
                    </pic:cNvPicPr>
                  </pic:nvPicPr>
                  <pic:blipFill>
                    <a:blip r:embed="rId9"/>
                    <a:stretch>
                      <a:fillRect/>
                    </a:stretch>
                  </pic:blipFill>
                  <pic:spPr>
                    <a:xfrm>
                      <a:off x="0" y="0"/>
                      <a:ext cx="5540375" cy="4155440"/>
                    </a:xfrm>
                    <a:prstGeom prst="rect">
                      <a:avLst/>
                    </a:prstGeom>
                  </pic:spPr>
                </pic:pic>
              </a:graphicData>
            </a:graphic>
          </wp:anchor>
        </w:drawing>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二、开展普法培训，营造法治氛围</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宋体"/>
          <w:kern w:val="0"/>
          <w:sz w:val="30"/>
          <w:szCs w:val="30"/>
          <w:lang w:val="en-US" w:eastAsia="zh-CN" w:bidi="ar-SA"/>
        </w:rPr>
        <w:t>“七五”普法以来，我局积极开展、参加各类普法培训。坚持把“七五”普法宣传教育作为政治理论学习的重要内容，以单位组织集中学习、教育培训与干部职工自学相结合的方式，推进普法宣传教育工作。依托市委党校，举办12期城管执法队伍“强基础、转作风、树形象”专题培训班，连续3年实现全员轮训。2016年以来执法人员参与各类法治培训1450人次，每年安排法律考试，全局参与率和合格率达到100%。全局上下联动，形成了自觉学法、依法办事的良好风气。在认真学习法律、法规知识的同时，组织和参与城市管理、综治、雷锋志愿者等各类普法宣传活动45次，设置展板56块、发放宣传资料10420份，营造了浓厚的法制宣传氛围。</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left="0" w:right="0" w:firstLine="560" w:firstLineChars="200"/>
        <w:jc w:val="left"/>
        <w:textAlignment w:val="auto"/>
        <w:rPr>
          <w:rFonts w:hint="eastAsia" w:ascii="仿宋" w:hAnsi="仿宋" w:eastAsia="仿宋" w:cs="仿宋"/>
          <w:kern w:val="2"/>
          <w:sz w:val="30"/>
          <w:szCs w:val="30"/>
          <w:lang w:val="en-US" w:eastAsia="zh-CN" w:bidi="ar-SA"/>
        </w:rPr>
      </w:pPr>
      <w:r>
        <w:rPr>
          <w:rFonts w:hint="eastAsia" w:eastAsia="宋体" w:asciiTheme="minorEastAsia" w:hAnsiTheme="minorEastAsia"/>
          <w:color w:val="4E4E4E"/>
          <w:sz w:val="28"/>
          <w:szCs w:val="28"/>
          <w:lang w:eastAsia="zh-CN"/>
        </w:rPr>
        <w:drawing>
          <wp:anchor distT="0" distB="0" distL="114300" distR="114300" simplePos="0" relativeHeight="251662336" behindDoc="0" locked="0" layoutInCell="1" allowOverlap="1">
            <wp:simplePos x="0" y="0"/>
            <wp:positionH relativeFrom="column">
              <wp:posOffset>31115</wp:posOffset>
            </wp:positionH>
            <wp:positionV relativeFrom="paragraph">
              <wp:posOffset>99060</wp:posOffset>
            </wp:positionV>
            <wp:extent cx="5541010" cy="4156075"/>
            <wp:effectExtent l="0" t="0" r="2540" b="15875"/>
            <wp:wrapSquare wrapText="bothSides"/>
            <wp:docPr id="5" name="图片 5" descr="26007C545B1FFB2780807C21E1CC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6007C545B1FFB2780807C21E1CC4168"/>
                    <pic:cNvPicPr>
                      <a:picLocks noChangeAspect="1"/>
                    </pic:cNvPicPr>
                  </pic:nvPicPr>
                  <pic:blipFill>
                    <a:blip r:embed="rId10"/>
                    <a:stretch>
                      <a:fillRect/>
                    </a:stretch>
                  </pic:blipFill>
                  <pic:spPr>
                    <a:xfrm>
                      <a:off x="0" y="0"/>
                      <a:ext cx="5541010" cy="4156075"/>
                    </a:xfrm>
                    <a:prstGeom prst="rect">
                      <a:avLst/>
                    </a:prstGeom>
                  </pic:spPr>
                </pic:pic>
              </a:graphicData>
            </a:graphic>
          </wp:anchor>
        </w:drawing>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60" w:lineRule="exact"/>
        <w:ind w:left="0" w:right="0" w:firstLine="560" w:firstLineChars="200"/>
        <w:jc w:val="left"/>
        <w:textAlignment w:val="auto"/>
        <w:rPr>
          <w:rFonts w:hint="eastAsia" w:ascii="仿宋" w:hAnsi="仿宋" w:eastAsia="仿宋" w:cs="仿宋"/>
          <w:b/>
          <w:bCs/>
          <w:kern w:val="2"/>
          <w:sz w:val="30"/>
          <w:szCs w:val="30"/>
          <w:lang w:val="en-US" w:eastAsia="zh-CN" w:bidi="ar-SA"/>
        </w:rPr>
      </w:pPr>
      <w:r>
        <w:rPr>
          <w:rFonts w:hint="eastAsia" w:eastAsia="宋体" w:asciiTheme="minorEastAsia" w:hAnsiTheme="minorEastAsia"/>
          <w:color w:val="4E4E4E"/>
          <w:sz w:val="28"/>
          <w:szCs w:val="28"/>
          <w:lang w:eastAsia="zh-CN"/>
        </w:rPr>
        <w:drawing>
          <wp:anchor distT="0" distB="0" distL="114300" distR="114300" simplePos="0" relativeHeight="251663360" behindDoc="0" locked="0" layoutInCell="1" allowOverlap="1">
            <wp:simplePos x="0" y="0"/>
            <wp:positionH relativeFrom="column">
              <wp:posOffset>106680</wp:posOffset>
            </wp:positionH>
            <wp:positionV relativeFrom="paragraph">
              <wp:posOffset>118110</wp:posOffset>
            </wp:positionV>
            <wp:extent cx="5530215" cy="4137025"/>
            <wp:effectExtent l="0" t="0" r="13335" b="15875"/>
            <wp:wrapSquare wrapText="bothSides"/>
            <wp:docPr id="6" name="图片 6" descr="IMG_20180809_15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80809_151601"/>
                    <pic:cNvPicPr>
                      <a:picLocks noChangeAspect="1"/>
                    </pic:cNvPicPr>
                  </pic:nvPicPr>
                  <pic:blipFill>
                    <a:blip r:embed="rId11"/>
                    <a:stretch>
                      <a:fillRect/>
                    </a:stretch>
                  </pic:blipFill>
                  <pic:spPr>
                    <a:xfrm>
                      <a:off x="0" y="0"/>
                      <a:ext cx="5530215" cy="4137025"/>
                    </a:xfrm>
                    <a:prstGeom prst="rect">
                      <a:avLst/>
                    </a:prstGeom>
                  </pic:spPr>
                </pic:pic>
              </a:graphicData>
            </a:graphic>
          </wp:anchor>
        </w:drawing>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三、宣传形式多样，注重结合实际</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我局注重抓好形式与内容的结合，力求形式活泼多样，内容贴近实际，贴近生活。</w:t>
      </w:r>
      <w:r>
        <w:rPr>
          <w:rFonts w:hint="eastAsia" w:ascii="仿宋" w:hAnsi="仿宋" w:eastAsia="仿宋" w:cs="宋体"/>
          <w:b/>
          <w:bCs/>
          <w:kern w:val="0"/>
          <w:sz w:val="30"/>
          <w:szCs w:val="30"/>
          <w:lang w:val="en-US" w:eastAsia="zh-CN" w:bidi="ar-SA"/>
        </w:rPr>
        <w:t>一是</w:t>
      </w:r>
      <w:r>
        <w:rPr>
          <w:rFonts w:hint="eastAsia" w:ascii="仿宋" w:hAnsi="仿宋" w:eastAsia="仿宋" w:cs="宋体"/>
          <w:kern w:val="0"/>
          <w:sz w:val="30"/>
          <w:szCs w:val="30"/>
          <w:lang w:val="en-US" w:eastAsia="zh-CN" w:bidi="ar-SA"/>
        </w:rPr>
        <w:t>组织全局执法队员和协管员，深入社区、街巷、广场及市场，走访小摊小贩，宣传政策法规，征求群众意见建议，帮助解决实际困难，排查化解矛盾，构建管理双方和谐关系，力争从源头上破解流动摊点占道经营屡禁不止的难题。</w:t>
      </w:r>
      <w:r>
        <w:rPr>
          <w:rFonts w:hint="eastAsia" w:ascii="仿宋" w:hAnsi="仿宋" w:eastAsia="仿宋" w:cs="宋体"/>
          <w:b/>
          <w:bCs/>
          <w:kern w:val="0"/>
          <w:sz w:val="30"/>
          <w:szCs w:val="30"/>
          <w:lang w:val="en-US" w:eastAsia="zh-CN" w:bidi="ar-SA"/>
        </w:rPr>
        <w:t>二是</w:t>
      </w:r>
      <w:r>
        <w:rPr>
          <w:rFonts w:hint="eastAsia" w:ascii="仿宋" w:hAnsi="仿宋" w:eastAsia="仿宋" w:cs="宋体"/>
          <w:kern w:val="0"/>
          <w:sz w:val="30"/>
          <w:szCs w:val="30"/>
          <w:lang w:val="en-US" w:eastAsia="zh-CN" w:bidi="ar-SA"/>
        </w:rPr>
        <w:t>利用车载喇叭、悬挂条幅、发放宣传资料等形式持续开展宣传活动。</w:t>
      </w:r>
      <w:r>
        <w:rPr>
          <w:rFonts w:hint="eastAsia" w:ascii="仿宋" w:hAnsi="仿宋" w:eastAsia="仿宋" w:cs="宋体"/>
          <w:b/>
          <w:bCs/>
          <w:kern w:val="0"/>
          <w:sz w:val="30"/>
          <w:szCs w:val="30"/>
          <w:lang w:val="en-US" w:eastAsia="zh-CN" w:bidi="ar-SA"/>
        </w:rPr>
        <w:t>三是</w:t>
      </w:r>
      <w:r>
        <w:rPr>
          <w:rFonts w:hint="eastAsia" w:ascii="仿宋" w:hAnsi="仿宋" w:eastAsia="仿宋" w:cs="宋体"/>
          <w:kern w:val="0"/>
          <w:sz w:val="30"/>
          <w:szCs w:val="30"/>
          <w:lang w:val="en-US" w:eastAsia="zh-CN" w:bidi="ar-SA"/>
        </w:rPr>
        <w:t>通过报纸、电视、网络等新闻媒体，对市容环境突出问题整治、征迁拆违、百名队员大走访等重大活动的持续跟踪报道，以文明的管理、规范的执法、亲和的态度、创新的精神和务实的工作作风，展现城管执法队伍良好形象，提高人民群众对城管执法工作的满意度。</w:t>
      </w:r>
      <w:bookmarkStart w:id="0" w:name="_GoBack"/>
      <w:r>
        <w:rPr>
          <w:rFonts w:hint="eastAsia" w:ascii="仿宋" w:hAnsi="仿宋" w:eastAsia="仿宋" w:cs="宋体"/>
          <w:b/>
          <w:bCs/>
          <w:kern w:val="0"/>
          <w:sz w:val="30"/>
          <w:szCs w:val="30"/>
          <w:lang w:val="en-US" w:eastAsia="zh-CN" w:bidi="ar-SA"/>
        </w:rPr>
        <w:t>四是</w:t>
      </w:r>
      <w:bookmarkEnd w:id="0"/>
      <w:r>
        <w:rPr>
          <w:rFonts w:hint="eastAsia" w:ascii="仿宋" w:hAnsi="仿宋" w:eastAsia="仿宋" w:cs="宋体"/>
          <w:kern w:val="0"/>
          <w:sz w:val="30"/>
          <w:szCs w:val="30"/>
          <w:lang w:val="en-US" w:eastAsia="zh-CN" w:bidi="ar-SA"/>
        </w:rPr>
        <w:t>走进社区、工地等开展普法宣传，组织社区工作人员学习了城市管理相关法律、法规。重点对居民小区内违章搭建、擅自占用绿化用地、绿地内种菜等涉及到城市管理行政执法领域的处罚依据和标准进行全面的解读和学习。在学习中，执法人员对社区工作人员提出的问题，从城管执法的执法权、案件受理和处理的程序，一一给予了解答。向工地人员普及《蚌埠市城市管理条例》、《安徽省大气污染防治条例》和《城市建筑垃圾管理条例》等切实关系到工地的法律法规，执法人员与工地人员就一些较易违反法律法规的日常工作进行积极讨论交流、提出改正方法，提高企业学法、懂法</w:t>
      </w:r>
      <w:r>
        <w:rPr>
          <w:rFonts w:hint="eastAsia" w:ascii="仿宋" w:hAnsi="仿宋" w:eastAsia="仿宋" w:cs="仿宋"/>
          <w:sz w:val="30"/>
          <w:szCs w:val="30"/>
        </w:rPr>
        <w:t>、</w:t>
      </w:r>
      <w:r>
        <w:rPr>
          <w:rFonts w:hint="eastAsia" w:ascii="仿宋" w:hAnsi="仿宋" w:eastAsia="仿宋" w:cs="宋体"/>
          <w:kern w:val="0"/>
          <w:sz w:val="30"/>
          <w:szCs w:val="30"/>
          <w:lang w:val="en-US" w:eastAsia="zh-CN" w:bidi="ar-SA"/>
        </w:rPr>
        <w:t>用法、守法的自觉性的同时，还积极为企业排忧解难。通过开展普法活动，得到了社会各界的普遍欢迎和认可，提高了群众的法制观念，切实让人民群众得到了实惠，为法制社会的建设提供了有力的保障。</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普法工作任重道远。在“七五”普法收官之际，蚌埠市龙子湖区城市管理局将继续全力做好普法工作，努力在“八五”普法期间作出新的成绩！</w:t>
      </w:r>
    </w:p>
    <w:sectPr>
      <w:footerReference r:id="rId3" w:type="default"/>
      <w:footerReference r:id="rId4" w:type="even"/>
      <w:pgSz w:w="11906" w:h="16838"/>
      <w:pgMar w:top="1440" w:right="1588" w:bottom="120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5A93"/>
    <w:rsid w:val="0003019E"/>
    <w:rsid w:val="000430EF"/>
    <w:rsid w:val="000455C5"/>
    <w:rsid w:val="00046914"/>
    <w:rsid w:val="000660C8"/>
    <w:rsid w:val="000668C0"/>
    <w:rsid w:val="00083C33"/>
    <w:rsid w:val="000A08B0"/>
    <w:rsid w:val="000A469D"/>
    <w:rsid w:val="000B1D41"/>
    <w:rsid w:val="000B645F"/>
    <w:rsid w:val="000E27D0"/>
    <w:rsid w:val="001115C4"/>
    <w:rsid w:val="00136EB5"/>
    <w:rsid w:val="001636B2"/>
    <w:rsid w:val="0017335D"/>
    <w:rsid w:val="00197827"/>
    <w:rsid w:val="00205A93"/>
    <w:rsid w:val="00225BC4"/>
    <w:rsid w:val="002358DA"/>
    <w:rsid w:val="00246015"/>
    <w:rsid w:val="00254C55"/>
    <w:rsid w:val="00256D65"/>
    <w:rsid w:val="002574F4"/>
    <w:rsid w:val="00281811"/>
    <w:rsid w:val="00283651"/>
    <w:rsid w:val="0029588B"/>
    <w:rsid w:val="00340858"/>
    <w:rsid w:val="0035489F"/>
    <w:rsid w:val="00356AAC"/>
    <w:rsid w:val="00363435"/>
    <w:rsid w:val="003A56D6"/>
    <w:rsid w:val="003C22D0"/>
    <w:rsid w:val="003E32A5"/>
    <w:rsid w:val="003E69E5"/>
    <w:rsid w:val="00474B78"/>
    <w:rsid w:val="00480069"/>
    <w:rsid w:val="004C7F29"/>
    <w:rsid w:val="004E1116"/>
    <w:rsid w:val="004E2505"/>
    <w:rsid w:val="004E4F98"/>
    <w:rsid w:val="004F6627"/>
    <w:rsid w:val="00523A3A"/>
    <w:rsid w:val="00590A6E"/>
    <w:rsid w:val="005C6CAD"/>
    <w:rsid w:val="005D4816"/>
    <w:rsid w:val="006025A6"/>
    <w:rsid w:val="00604C85"/>
    <w:rsid w:val="00614AFA"/>
    <w:rsid w:val="00616516"/>
    <w:rsid w:val="0063136D"/>
    <w:rsid w:val="006432A0"/>
    <w:rsid w:val="006656CD"/>
    <w:rsid w:val="00666BFE"/>
    <w:rsid w:val="0074440D"/>
    <w:rsid w:val="00782220"/>
    <w:rsid w:val="007D5A48"/>
    <w:rsid w:val="00830805"/>
    <w:rsid w:val="00834EC6"/>
    <w:rsid w:val="0083512B"/>
    <w:rsid w:val="008505C7"/>
    <w:rsid w:val="008F10C2"/>
    <w:rsid w:val="00913523"/>
    <w:rsid w:val="0096362B"/>
    <w:rsid w:val="009B20B3"/>
    <w:rsid w:val="009D22D0"/>
    <w:rsid w:val="009D2EA6"/>
    <w:rsid w:val="009D716F"/>
    <w:rsid w:val="009E0E1A"/>
    <w:rsid w:val="009E6D0E"/>
    <w:rsid w:val="00A53386"/>
    <w:rsid w:val="00A54D05"/>
    <w:rsid w:val="00A62E6A"/>
    <w:rsid w:val="00A83398"/>
    <w:rsid w:val="00A937B1"/>
    <w:rsid w:val="00AC3688"/>
    <w:rsid w:val="00AD303B"/>
    <w:rsid w:val="00AE636E"/>
    <w:rsid w:val="00B121FE"/>
    <w:rsid w:val="00B15917"/>
    <w:rsid w:val="00B42320"/>
    <w:rsid w:val="00B57F41"/>
    <w:rsid w:val="00B72318"/>
    <w:rsid w:val="00BE743C"/>
    <w:rsid w:val="00C871A6"/>
    <w:rsid w:val="00CB3E90"/>
    <w:rsid w:val="00CD2E89"/>
    <w:rsid w:val="00CE39BD"/>
    <w:rsid w:val="00CF00B6"/>
    <w:rsid w:val="00D01F0F"/>
    <w:rsid w:val="00D259B6"/>
    <w:rsid w:val="00D569FE"/>
    <w:rsid w:val="00D57EF0"/>
    <w:rsid w:val="00D777B1"/>
    <w:rsid w:val="00DC3ABB"/>
    <w:rsid w:val="00DD5478"/>
    <w:rsid w:val="00DF4ACA"/>
    <w:rsid w:val="00E5406F"/>
    <w:rsid w:val="00E762F2"/>
    <w:rsid w:val="00EA13BE"/>
    <w:rsid w:val="00F02B4B"/>
    <w:rsid w:val="00F06AF7"/>
    <w:rsid w:val="00F27425"/>
    <w:rsid w:val="00F274EF"/>
    <w:rsid w:val="00F457DB"/>
    <w:rsid w:val="00FB1FDD"/>
    <w:rsid w:val="00FB6024"/>
    <w:rsid w:val="00FE36D3"/>
    <w:rsid w:val="00FF0369"/>
    <w:rsid w:val="00FF3E66"/>
    <w:rsid w:val="00FF56DA"/>
    <w:rsid w:val="013F339A"/>
    <w:rsid w:val="0499309B"/>
    <w:rsid w:val="053F3B72"/>
    <w:rsid w:val="05C71802"/>
    <w:rsid w:val="06C231E4"/>
    <w:rsid w:val="08635AEB"/>
    <w:rsid w:val="08AA490F"/>
    <w:rsid w:val="0CB85D11"/>
    <w:rsid w:val="0D1C647B"/>
    <w:rsid w:val="0E943365"/>
    <w:rsid w:val="127A6F61"/>
    <w:rsid w:val="13993408"/>
    <w:rsid w:val="1492411C"/>
    <w:rsid w:val="1602704F"/>
    <w:rsid w:val="16F5052C"/>
    <w:rsid w:val="1A283554"/>
    <w:rsid w:val="1A996490"/>
    <w:rsid w:val="1CFA4CD0"/>
    <w:rsid w:val="1DEE52D2"/>
    <w:rsid w:val="1F820D0A"/>
    <w:rsid w:val="236B3813"/>
    <w:rsid w:val="24720C42"/>
    <w:rsid w:val="253B414E"/>
    <w:rsid w:val="25960654"/>
    <w:rsid w:val="26922F26"/>
    <w:rsid w:val="27D71EA4"/>
    <w:rsid w:val="288B3C5D"/>
    <w:rsid w:val="2ADB5A80"/>
    <w:rsid w:val="32BF49D7"/>
    <w:rsid w:val="331D707D"/>
    <w:rsid w:val="35070468"/>
    <w:rsid w:val="36081827"/>
    <w:rsid w:val="383D0B70"/>
    <w:rsid w:val="39CD25AB"/>
    <w:rsid w:val="3A7531D2"/>
    <w:rsid w:val="3B0F7499"/>
    <w:rsid w:val="3B8042EF"/>
    <w:rsid w:val="3C00307A"/>
    <w:rsid w:val="3C617944"/>
    <w:rsid w:val="3CA8695E"/>
    <w:rsid w:val="3D9660B3"/>
    <w:rsid w:val="44BA50F7"/>
    <w:rsid w:val="476D742F"/>
    <w:rsid w:val="47EC337C"/>
    <w:rsid w:val="48511A5C"/>
    <w:rsid w:val="48646CDF"/>
    <w:rsid w:val="4B823076"/>
    <w:rsid w:val="4CAE2079"/>
    <w:rsid w:val="4EE2315C"/>
    <w:rsid w:val="500E022E"/>
    <w:rsid w:val="562D352D"/>
    <w:rsid w:val="59765E00"/>
    <w:rsid w:val="5DEF6CE7"/>
    <w:rsid w:val="60B85661"/>
    <w:rsid w:val="6378756A"/>
    <w:rsid w:val="63DA2CD4"/>
    <w:rsid w:val="64B47513"/>
    <w:rsid w:val="67417BCF"/>
    <w:rsid w:val="6A4A4E70"/>
    <w:rsid w:val="6CF74EE1"/>
    <w:rsid w:val="7291736D"/>
    <w:rsid w:val="73131138"/>
    <w:rsid w:val="736E7F40"/>
    <w:rsid w:val="76AD378D"/>
    <w:rsid w:val="77823E81"/>
    <w:rsid w:val="78114FE8"/>
    <w:rsid w:val="7E582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Hyperlink"/>
    <w:qFormat/>
    <w:uiPriority w:val="0"/>
    <w:rPr>
      <w:color w:val="0000FF"/>
      <w:u w:val="single"/>
    </w:rPr>
  </w:style>
  <w:style w:type="character" w:styleId="11">
    <w:name w:val="annotation reference"/>
    <w:semiHidden/>
    <w:qFormat/>
    <w:uiPriority w:val="0"/>
    <w:rPr>
      <w:sz w:val="21"/>
      <w:szCs w:val="21"/>
    </w:rPr>
  </w:style>
  <w:style w:type="paragraph" w:customStyle="1" w:styleId="12">
    <w:name w:val="样式3"/>
    <w:basedOn w:val="1"/>
    <w:qFormat/>
    <w:uiPriority w:val="0"/>
    <w:rPr>
      <w:rFonts w:eastAsia="仿宋"/>
      <w:spacing w:val="-20"/>
      <w:sz w:val="32"/>
      <w:szCs w:val="21"/>
    </w:rPr>
  </w:style>
  <w:style w:type="character" w:customStyle="1" w:styleId="13">
    <w:name w:val="页眉 Char"/>
    <w:basedOn w:val="8"/>
    <w:link w:val="5"/>
    <w:qFormat/>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113</Words>
  <Characters>650</Characters>
  <Lines>5</Lines>
  <Paragraphs>1</Paragraphs>
  <TotalTime>3</TotalTime>
  <ScaleCrop>false</ScaleCrop>
  <LinksUpToDate>false</LinksUpToDate>
  <CharactersWithSpaces>762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2020-05-11T08:31:00Z</dcterms:created>
  <dc:creator>王一建</dc:creator>
  <cp:lastModifiedBy>Administrator</cp:lastModifiedBy>
  <cp:lastPrinted>2020-12-09T01:46:00Z</cp:lastPrinted>
  <dcterms:modified xsi:type="dcterms:W3CDTF">2021-01-25T02:39:05Z</dcterms:modified>
  <dc:title>关于评选全省住房和城乡建设系统</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