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泗县住建局紧紧围绕县委、县政府关于依法行政、建设法治政府的工作部署和要求，精心组织开展普法工作，通过加强领导、强化责任、创新方式等举措，有效提升了泗县住建局依法行政能力和水平。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一、强化法治学习、教育和培训，有效提升依法治理能力。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1、坚持学习与考试相结合。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每年制定落实全体干部职工普法学习计划,贯彻落实局领导干部学法制度，上台讲课等制度。定期组织全体工作人员集中学习建设领域法律法规、公共法律法规、党章党规及上级通报的典型案例等，并观看反腐倡廉警示片，及时组织学习之后参加法律法规知识考试，提高了全体干部职工的依法行政意识和理论水平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2、坚持理论和实践相结合。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结合每年开展建设领域违法行为专项治理、建筑工地扬尘治理等工作，组织部分工作人员深入项目现场，观摩学习法律实践，切实提高了干部职工依法行政的能力。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二、建立健全制度体系，有效提升依法行政水平。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1、加强提升组织保障。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 xml:space="preserve">普法开始前，先后成立住建局“七五”普法工作领导小组，“七五”普法志愿者服务队等组织，聘请专业律师作为法律顾问，明确责任和具体分工，科学规划，有力保障普法工作顺利实施。  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2、强化行政执法公示公开。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深入推进行政执法有关制度，推行行政执法全过程公开。坚持行政许可、行政处罚双公示周报制度，完善“双随机一开公”制度，制定落实了一单两库一细则一计划，并按要求录入政务公开等有关信息平台，确保了行政执法行为和结果更加公开、公正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3、健全依法决策程序。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 xml:space="preserve">根据党组议事规则对重大行政决策进行集体研究，在重大建设项目、重大财务开支、年度预算、人事调配、干部任免等重大事项上方面建立了较为完善的民主决策制度。              </w:t>
      </w:r>
    </w:p>
    <w:p>
      <w:pPr>
        <w:ind w:firstLine="602" w:firstLineChars="200"/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三、扎实开展“法律六进”等活动，努力营造学法用法氛围。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1、开展送法律进实体活动。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定期组织开展送法律服务进入社区、学校、工地等实体活动，通过悬挂宣传条幅、赠送书籍、资料、免费讲解等方式，促进普法宣传，让人民群众心中逐渐形成“经常学法、遇事找法、遵纪守法”的法治文化新理念。</w:t>
      </w:r>
    </w:p>
    <w:p>
      <w:pPr>
        <w:ind w:firstLine="602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  <w:lang w:val="en-US" w:eastAsia="zh-CN" w:bidi="ar-SA"/>
        </w:rPr>
        <w:t>2、加强宣传方式创新。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每年认真组织开展“12·4”国家宪法日在内的法治宣传系列活动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主动在政务公开网站开设专栏宣传法律法规和规章、公示行政审批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  <w:t>事项、行政检查情况通报等情况，利用单位QQ工作群、微信群等新方式宣传建设行业法律法规，努力打造法治宣传的窗口，引导市民崇德敬法，逐步形成尊法守法、孝亲敬老的良好社会风尚。</w:t>
      </w:r>
    </w:p>
    <w:p>
      <w:pPr>
        <w:ind w:firstLine="600" w:firstLineChars="200"/>
        <w:rPr>
          <w:rFonts w:hint="eastAsia" w:ascii="仿宋" w:hAnsi="仿宋" w:eastAsia="仿宋" w:cs="宋体"/>
          <w:kern w:val="0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B0036"/>
    <w:rsid w:val="70B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2021-01-25T02:59:59Z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