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2016年以来，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我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局坚持以习近平新时代中国特色社会主义思想为指导，按照全市“七五”普法宣传教育的总体要求和安排部署，紧紧围绕全系统中心工作，加大普法力度，创新普法形式，实施精准普法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。一是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根据省、市关于开展“七五”普法五年规划的文件精神，我局结合房产工作实际，制定《合肥市房地产系统开展法治宣传教育第七个五年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规划》，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并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成立由党组书记、局长任组长，党组成员、分管领导任副组长，机关各处室和局属各单位负责人为成员的法治宣传领导小组。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二是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将法治宣传教育经费列入局年度财政预算，专款专用，积极组织公务人员参加全国和省市组织编纂《房地产法律法规政策》及《房地产领域规范性文件汇编》各200本，集中采购《宪法》《民法典》等法律200余册向公务人员发放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，用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于购买普法学习书籍、印制宣传材料及组织普法活动的经费已达20余万元。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三是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邀请普法讲师团来局开展专题讲座；邀请省委和市委党校、市司法局、安徽大学等单位的法律专家到我局开展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《民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法典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》《行政诉讼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法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》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等法律知识专题培训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“以案释法”讲座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。四是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进一步推进“互联网+政务服务”建设，建立权责清单和服务清单管理体系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对全局32个权责服务事项实行清单管理，依法简化办事流程，进一步缩短办事时限，局32个权责服务事项中达到4级办理深度29项（占比90.6%），平均办件时限为1.9天，平均受理材料为1.7件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。五是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认真落实“谁执法谁普法”普法责任制，推进“以案释法”工作。深入社区、房地产开发企业、物业服务公司、中介机构开展“法律六进”活动，联合市司法局、各区主管部门共同推进全市各小区法律宣传，同时，利用局网站、公众微信号、报刊杂志、宣传栏等宣传载体广泛开展法治宣传教育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六是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 xml:space="preserve">突出以各种“纪念日”、“宣传月”为重点，深化宣传主题。紧紧围绕“4·15国家安全日”、“12·4”国家宪法日、“江淮普法行”等活动，在步行街和法制广场，现场开展行业法规宣传咨询活动。多年来，紧密结合与房产领域有关的“3·15消费者维权日”、“8·29测绘日”、“9·19信用日”等主题活动日，开展政策法规培训。七五普法期间，通过现场接访、发放宣传资料等多种形式，进行宣传教育活动，累计发放各类宣传资料8万多份，接待咨询1.6万人次，现场受理业务98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925AE"/>
    <w:rsid w:val="66B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