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jc w:val="center"/>
        <w:rPr>
          <w:rFonts w:hint="eastAsia" w:ascii="宋体" w:hAnsi="宋体" w:eastAsia="宋体" w:cs="宋体"/>
          <w:b/>
          <w:bCs/>
          <w:color w:val="auto"/>
          <w:kern w:val="0"/>
          <w:sz w:val="44"/>
          <w:szCs w:val="44"/>
          <w:lang w:val="en-US" w:eastAsia="zh-CN" w:bidi="ar"/>
        </w:rPr>
      </w:pPr>
      <w:bookmarkStart w:id="0" w:name="_Toc23302"/>
      <w:bookmarkStart w:id="1" w:name="_Toc30279"/>
    </w:p>
    <w:p>
      <w:pPr>
        <w:pStyle w:val="2"/>
        <w:ind w:left="0" w:leftChars="0" w:firstLine="0" w:firstLineChars="0"/>
        <w:jc w:val="center"/>
        <w:rPr>
          <w:rStyle w:val="33"/>
          <w:rFonts w:hint="eastAsia" w:ascii="宋体" w:hAnsi="宋体" w:eastAsia="宋体" w:cs="宋体"/>
          <w:b/>
          <w:bCs/>
          <w:color w:val="auto"/>
          <w:sz w:val="44"/>
          <w:szCs w:val="44"/>
          <w:lang w:val="en-US"/>
        </w:rPr>
      </w:pPr>
      <w:r>
        <w:rPr>
          <w:rFonts w:hint="eastAsia" w:ascii="宋体" w:hAnsi="宋体" w:eastAsia="宋体" w:cs="宋体"/>
          <w:b/>
          <w:bCs/>
          <w:color w:val="auto"/>
          <w:kern w:val="0"/>
          <w:sz w:val="48"/>
          <w:szCs w:val="48"/>
          <w:lang w:val="en-US" w:eastAsia="zh-CN" w:bidi="ar"/>
        </w:rPr>
        <w:t>安徽省行政执法与刑事司法衔接系统</w:t>
      </w:r>
    </w:p>
    <w:p>
      <w:pPr>
        <w:pStyle w:val="2"/>
        <w:jc w:val="center"/>
        <w:rPr>
          <w:rFonts w:hint="eastAsia" w:ascii="华文行楷" w:hAnsi="华文行楷" w:eastAsia="华文行楷" w:cs="华文行楷"/>
          <w:b/>
          <w:bCs/>
          <w:color w:val="auto"/>
          <w:kern w:val="0"/>
          <w:sz w:val="52"/>
          <w:szCs w:val="52"/>
          <w:lang w:val="en-US" w:eastAsia="zh-CN" w:bidi="ar"/>
        </w:rPr>
      </w:pPr>
    </w:p>
    <w:p>
      <w:pPr>
        <w:pStyle w:val="2"/>
        <w:jc w:val="center"/>
        <w:rPr>
          <w:rFonts w:hint="eastAsia" w:ascii="宋体" w:hAnsi="宋体" w:eastAsia="宋体" w:cs="宋体"/>
          <w:b/>
          <w:bCs/>
          <w:color w:val="auto"/>
          <w:kern w:val="0"/>
          <w:sz w:val="44"/>
          <w:szCs w:val="44"/>
          <w:lang w:val="en-US" w:eastAsia="zh-CN" w:bidi="ar"/>
        </w:rPr>
      </w:pPr>
    </w:p>
    <w:p>
      <w:pPr>
        <w:pStyle w:val="2"/>
        <w:ind w:left="0" w:leftChars="0" w:firstLine="0" w:firstLineChars="0"/>
        <w:jc w:val="both"/>
        <w:rPr>
          <w:rFonts w:hint="eastAsia" w:ascii="宋体" w:hAnsi="宋体" w:eastAsia="宋体" w:cs="宋体"/>
          <w:b/>
          <w:bCs/>
          <w:color w:val="auto"/>
          <w:kern w:val="0"/>
          <w:sz w:val="52"/>
          <w:szCs w:val="52"/>
          <w:lang w:val="en-US" w:eastAsia="zh-CN" w:bidi="ar"/>
        </w:rPr>
      </w:pPr>
    </w:p>
    <w:p>
      <w:pPr>
        <w:pStyle w:val="2"/>
        <w:jc w:val="center"/>
        <w:rPr>
          <w:rFonts w:hint="eastAsia" w:ascii="宋体" w:hAnsi="宋体" w:eastAsia="宋体" w:cs="宋体"/>
          <w:b/>
          <w:bCs/>
          <w:color w:val="auto"/>
          <w:kern w:val="0"/>
          <w:sz w:val="44"/>
          <w:szCs w:val="44"/>
          <w:lang w:val="en-US" w:eastAsia="zh-CN" w:bidi="ar"/>
        </w:rPr>
      </w:pPr>
      <w:r>
        <w:rPr>
          <w:rFonts w:hint="eastAsia" w:ascii="宋体" w:hAnsi="宋体" w:eastAsia="宋体" w:cs="宋体"/>
          <w:b/>
          <w:bCs/>
          <w:color w:val="auto"/>
          <w:kern w:val="0"/>
          <w:sz w:val="44"/>
          <w:szCs w:val="44"/>
          <w:lang w:val="en-US" w:eastAsia="zh-CN" w:bidi="ar"/>
        </w:rPr>
        <w:t>操</w:t>
      </w:r>
    </w:p>
    <w:p>
      <w:pPr>
        <w:pStyle w:val="2"/>
        <w:jc w:val="center"/>
        <w:rPr>
          <w:rFonts w:hint="eastAsia" w:ascii="宋体" w:hAnsi="宋体" w:eastAsia="宋体" w:cs="宋体"/>
          <w:b/>
          <w:bCs/>
          <w:color w:val="auto"/>
          <w:kern w:val="0"/>
          <w:sz w:val="44"/>
          <w:szCs w:val="44"/>
          <w:lang w:val="en-US" w:eastAsia="zh-CN" w:bidi="ar"/>
        </w:rPr>
      </w:pPr>
    </w:p>
    <w:p>
      <w:pPr>
        <w:pStyle w:val="2"/>
        <w:jc w:val="center"/>
        <w:rPr>
          <w:rFonts w:hint="eastAsia" w:ascii="宋体" w:hAnsi="宋体" w:eastAsia="宋体" w:cs="宋体"/>
          <w:b/>
          <w:bCs/>
          <w:color w:val="auto"/>
          <w:kern w:val="0"/>
          <w:sz w:val="44"/>
          <w:szCs w:val="44"/>
          <w:lang w:val="en-US" w:eastAsia="zh-CN" w:bidi="ar"/>
        </w:rPr>
      </w:pPr>
      <w:r>
        <w:rPr>
          <w:rFonts w:hint="eastAsia" w:ascii="宋体" w:hAnsi="宋体" w:eastAsia="宋体" w:cs="宋体"/>
          <w:b/>
          <w:bCs/>
          <w:color w:val="auto"/>
          <w:kern w:val="0"/>
          <w:sz w:val="44"/>
          <w:szCs w:val="44"/>
          <w:lang w:val="en-US" w:eastAsia="zh-CN" w:bidi="ar"/>
        </w:rPr>
        <w:t>作</w:t>
      </w:r>
    </w:p>
    <w:p>
      <w:pPr>
        <w:pStyle w:val="2"/>
        <w:jc w:val="center"/>
        <w:rPr>
          <w:rFonts w:hint="eastAsia" w:ascii="宋体" w:hAnsi="宋体" w:eastAsia="宋体" w:cs="宋体"/>
          <w:b/>
          <w:bCs/>
          <w:color w:val="auto"/>
          <w:kern w:val="0"/>
          <w:sz w:val="44"/>
          <w:szCs w:val="44"/>
          <w:lang w:val="en-US" w:eastAsia="zh-CN" w:bidi="ar"/>
        </w:rPr>
      </w:pPr>
    </w:p>
    <w:p>
      <w:pPr>
        <w:pStyle w:val="2"/>
        <w:jc w:val="center"/>
        <w:rPr>
          <w:rFonts w:hint="eastAsia" w:ascii="宋体" w:hAnsi="宋体" w:eastAsia="宋体" w:cs="宋体"/>
          <w:b/>
          <w:bCs/>
          <w:color w:val="auto"/>
          <w:kern w:val="0"/>
          <w:sz w:val="44"/>
          <w:szCs w:val="44"/>
          <w:lang w:val="en-US" w:eastAsia="zh-CN" w:bidi="ar"/>
        </w:rPr>
      </w:pPr>
      <w:r>
        <w:rPr>
          <w:rFonts w:hint="eastAsia" w:ascii="宋体" w:hAnsi="宋体" w:eastAsia="宋体" w:cs="宋体"/>
          <w:b/>
          <w:bCs/>
          <w:color w:val="auto"/>
          <w:kern w:val="0"/>
          <w:sz w:val="44"/>
          <w:szCs w:val="44"/>
          <w:lang w:val="en-US" w:eastAsia="zh-CN" w:bidi="ar"/>
        </w:rPr>
        <w:t>手</w:t>
      </w:r>
    </w:p>
    <w:p>
      <w:pPr>
        <w:pStyle w:val="2"/>
        <w:jc w:val="center"/>
        <w:rPr>
          <w:rFonts w:hint="eastAsia" w:ascii="宋体" w:hAnsi="宋体" w:eastAsia="宋体" w:cs="宋体"/>
          <w:b/>
          <w:bCs/>
          <w:color w:val="auto"/>
          <w:kern w:val="0"/>
          <w:sz w:val="44"/>
          <w:szCs w:val="44"/>
          <w:lang w:val="en-US" w:eastAsia="zh-CN" w:bidi="ar"/>
        </w:rPr>
      </w:pPr>
    </w:p>
    <w:p>
      <w:pPr>
        <w:pStyle w:val="2"/>
        <w:jc w:val="center"/>
        <w:rPr>
          <w:rStyle w:val="33"/>
          <w:rFonts w:hint="eastAsia" w:ascii="宋体" w:hAnsi="宋体" w:eastAsia="宋体" w:cs="宋体"/>
          <w:b/>
          <w:bCs/>
          <w:color w:val="auto"/>
          <w:sz w:val="52"/>
          <w:szCs w:val="52"/>
          <w:lang w:val="en-US"/>
        </w:rPr>
      </w:pPr>
      <w:r>
        <w:rPr>
          <w:rFonts w:hint="eastAsia" w:ascii="宋体" w:hAnsi="宋体" w:eastAsia="宋体" w:cs="宋体"/>
          <w:b/>
          <w:bCs/>
          <w:color w:val="auto"/>
          <w:kern w:val="0"/>
          <w:sz w:val="44"/>
          <w:szCs w:val="44"/>
          <w:lang w:val="en-US" w:eastAsia="zh-CN" w:bidi="ar"/>
        </w:rPr>
        <w:t>册</w:t>
      </w:r>
    </w:p>
    <w:p>
      <w:pPr>
        <w:pStyle w:val="2"/>
        <w:ind w:left="0" w:leftChars="0" w:firstLine="0" w:firstLineChars="0"/>
        <w:rPr>
          <w:rStyle w:val="33"/>
          <w:rFonts w:hint="eastAsia" w:ascii="宋体" w:hAnsi="宋体" w:eastAsia="宋体" w:cs="宋体"/>
          <w:b/>
          <w:bCs/>
          <w:color w:val="auto"/>
          <w:sz w:val="21"/>
          <w:szCs w:val="21"/>
        </w:rPr>
      </w:pPr>
    </w:p>
    <w:p>
      <w:pPr>
        <w:pStyle w:val="2"/>
        <w:rPr>
          <w:rStyle w:val="33"/>
          <w:rFonts w:hint="eastAsia" w:ascii="华文行楷" w:hAnsi="华文行楷" w:eastAsia="华文行楷" w:cs="华文行楷"/>
          <w:b/>
          <w:bCs/>
          <w:color w:val="auto"/>
          <w:sz w:val="72"/>
          <w:szCs w:val="72"/>
        </w:rPr>
      </w:pPr>
    </w:p>
    <w:p>
      <w:pPr>
        <w:pStyle w:val="2"/>
        <w:rPr>
          <w:rStyle w:val="33"/>
          <w:rFonts w:hint="eastAsia" w:ascii="华文行楷" w:hAnsi="华文行楷" w:eastAsia="华文行楷" w:cs="华文行楷"/>
          <w:b/>
          <w:bCs/>
          <w:color w:val="auto"/>
          <w:sz w:val="72"/>
          <w:szCs w:val="72"/>
        </w:rPr>
      </w:pPr>
    </w:p>
    <w:p>
      <w:pPr>
        <w:pStyle w:val="2"/>
        <w:rPr>
          <w:rStyle w:val="33"/>
          <w:rFonts w:hint="eastAsia" w:ascii="华文行楷" w:hAnsi="华文行楷" w:eastAsia="华文行楷" w:cs="华文行楷"/>
          <w:b/>
          <w:bCs/>
          <w:color w:val="auto"/>
          <w:sz w:val="72"/>
          <w:szCs w:val="72"/>
        </w:rPr>
      </w:pPr>
    </w:p>
    <w:p>
      <w:pPr>
        <w:pStyle w:val="2"/>
        <w:jc w:val="center"/>
        <w:rPr>
          <w:rFonts w:hint="eastAsia" w:ascii="宋体" w:hAnsi="宋体" w:eastAsia="宋体"/>
          <w:b/>
          <w:bCs/>
          <w:color w:val="auto"/>
          <w:sz w:val="28"/>
          <w:szCs w:val="28"/>
          <w:lang w:val="en-US" w:eastAsia="zh-CN"/>
        </w:rPr>
      </w:pPr>
      <w:r>
        <w:rPr>
          <w:rFonts w:hint="eastAsia" w:ascii="宋体" w:hAnsi="宋体" w:eastAsia="宋体"/>
          <w:b/>
          <w:bCs/>
          <w:color w:val="auto"/>
          <w:sz w:val="28"/>
          <w:szCs w:val="28"/>
          <w:lang w:val="en-US" w:eastAsia="zh-CN"/>
        </w:rPr>
        <w:t>合肥信息技术服务有限公司</w:t>
      </w:r>
    </w:p>
    <w:p>
      <w:pPr>
        <w:pStyle w:val="2"/>
        <w:jc w:val="center"/>
        <w:rPr>
          <w:rFonts w:ascii="宋体" w:hAnsi="宋体" w:eastAsia="宋体"/>
          <w:color w:val="auto"/>
          <w:sz w:val="21"/>
        </w:rPr>
      </w:pPr>
      <w:r>
        <w:rPr>
          <w:rFonts w:hint="eastAsia" w:ascii="宋体" w:hAnsi="宋体" w:eastAsia="宋体"/>
          <w:b/>
          <w:bCs/>
          <w:color w:val="auto"/>
          <w:sz w:val="28"/>
          <w:szCs w:val="28"/>
          <w:lang w:val="en-US" w:eastAsia="zh-CN"/>
        </w:rPr>
        <w:t>2023年1月5日</w:t>
      </w:r>
      <w:bookmarkEnd w:id="0"/>
      <w:bookmarkEnd w:id="1"/>
      <w:bookmarkStart w:id="2" w:name="_Toc15007"/>
      <w:bookmarkStart w:id="3" w:name="_Toc2508"/>
      <w:bookmarkStart w:id="4" w:name="_Toc3599"/>
      <w:bookmarkStart w:id="5" w:name="_Toc31386"/>
      <w:bookmarkStart w:id="6" w:name="_Toc20673"/>
      <w:bookmarkStart w:id="7" w:name="_Toc20005"/>
      <w:bookmarkStart w:id="8" w:name="_Toc20514"/>
      <w:bookmarkStart w:id="9" w:name="_Toc9770"/>
      <w:bookmarkStart w:id="10" w:name="_Toc21329"/>
      <w:bookmarkStart w:id="11" w:name="_Toc29039"/>
      <w:bookmarkStart w:id="12" w:name="_Toc6216"/>
    </w:p>
    <w:p>
      <w:pPr>
        <w:spacing w:before="0" w:beforeLines="0" w:after="0" w:afterLines="0" w:line="240" w:lineRule="auto"/>
        <w:ind w:left="0" w:leftChars="0" w:right="0" w:rightChars="0" w:firstLine="0" w:firstLineChars="0"/>
        <w:jc w:val="center"/>
        <w:rPr>
          <w:b/>
          <w:bCs/>
          <w:color w:val="auto"/>
          <w:sz w:val="44"/>
          <w:szCs w:val="44"/>
        </w:rPr>
      </w:pPr>
      <w:r>
        <w:rPr>
          <w:rFonts w:ascii="宋体" w:hAnsi="宋体" w:eastAsia="宋体"/>
          <w:b/>
          <w:bCs/>
          <w:color w:val="auto"/>
          <w:sz w:val="44"/>
          <w:szCs w:val="44"/>
        </w:rPr>
        <w:br w:type="page"/>
      </w:r>
      <w:r>
        <w:rPr>
          <w:rFonts w:ascii="宋体" w:hAnsi="宋体" w:eastAsia="宋体"/>
          <w:b/>
          <w:bCs/>
          <w:color w:val="auto"/>
          <w:sz w:val="44"/>
          <w:szCs w:val="44"/>
        </w:rPr>
        <w:t>目</w:t>
      </w:r>
      <w:r>
        <w:rPr>
          <w:rFonts w:hint="eastAsia" w:ascii="宋体" w:hAnsi="宋体"/>
          <w:b/>
          <w:bCs/>
          <w:color w:val="auto"/>
          <w:sz w:val="44"/>
          <w:szCs w:val="44"/>
          <w:lang w:val="en-US" w:eastAsia="zh-CN"/>
        </w:rPr>
        <w:t xml:space="preserve"> </w:t>
      </w:r>
      <w:r>
        <w:rPr>
          <w:rFonts w:ascii="宋体" w:hAnsi="宋体" w:eastAsia="宋体"/>
          <w:b/>
          <w:bCs/>
          <w:color w:val="auto"/>
          <w:sz w:val="44"/>
          <w:szCs w:val="44"/>
        </w:rPr>
        <w:t>录</w:t>
      </w:r>
    </w:p>
    <w:p>
      <w:pPr>
        <w:pStyle w:val="20"/>
        <w:tabs>
          <w:tab w:val="right" w:leader="dot" w:pos="8306"/>
        </w:tabs>
        <w:spacing w:line="360" w:lineRule="auto"/>
        <w:rPr>
          <w:color w:val="auto"/>
        </w:rPr>
      </w:pPr>
      <w:r>
        <w:rPr>
          <w:rFonts w:hint="eastAsia" w:ascii="宋体" w:hAnsi="宋体" w:eastAsia="宋体"/>
          <w:color w:val="auto"/>
          <w:sz w:val="21"/>
        </w:rPr>
        <w:fldChar w:fldCharType="begin"/>
      </w:r>
      <w:r>
        <w:rPr>
          <w:rFonts w:hint="eastAsia" w:ascii="宋体" w:hAnsi="宋体" w:eastAsia="宋体"/>
          <w:color w:val="auto"/>
          <w:sz w:val="21"/>
        </w:rPr>
        <w:instrText xml:space="preserve">TOC \o "1-3" \h \u </w:instrText>
      </w:r>
      <w:r>
        <w:rPr>
          <w:rFonts w:hint="eastAsia" w:ascii="宋体" w:hAnsi="宋体" w:eastAsia="宋体"/>
          <w:color w:val="auto"/>
          <w:sz w:val="21"/>
        </w:rPr>
        <w:fldChar w:fldCharType="separate"/>
      </w:r>
      <w:r>
        <w:rPr>
          <w:rFonts w:hint="eastAsia" w:ascii="宋体" w:hAnsi="宋体" w:eastAsia="宋体"/>
          <w:color w:val="auto"/>
        </w:rPr>
        <w:fldChar w:fldCharType="begin"/>
      </w:r>
      <w:r>
        <w:rPr>
          <w:rFonts w:hint="eastAsia" w:ascii="宋体" w:hAnsi="宋体" w:eastAsia="宋体"/>
          <w:color w:val="auto"/>
        </w:rPr>
        <w:instrText xml:space="preserve"> HYPERLINK \l _Toc6823 </w:instrText>
      </w:r>
      <w:r>
        <w:rPr>
          <w:rFonts w:hint="eastAsia" w:ascii="宋体" w:hAnsi="宋体" w:eastAsia="宋体"/>
          <w:color w:val="auto"/>
        </w:rPr>
        <w:fldChar w:fldCharType="separate"/>
      </w:r>
      <w:r>
        <w:rPr>
          <w:rFonts w:hint="eastAsia"/>
          <w:color w:val="auto"/>
          <w:szCs w:val="36"/>
          <w:lang w:val="en-US" w:eastAsia="zh-CN"/>
        </w:rPr>
        <w:t>一、系统环境及登录</w:t>
      </w:r>
      <w:r>
        <w:rPr>
          <w:color w:val="auto"/>
        </w:rPr>
        <w:tab/>
      </w:r>
      <w:r>
        <w:rPr>
          <w:color w:val="auto"/>
        </w:rPr>
        <w:fldChar w:fldCharType="begin"/>
      </w:r>
      <w:r>
        <w:rPr>
          <w:color w:val="auto"/>
        </w:rPr>
        <w:instrText xml:space="preserve"> PAGEREF _Toc6823 \h </w:instrText>
      </w:r>
      <w:r>
        <w:rPr>
          <w:color w:val="auto"/>
        </w:rPr>
        <w:fldChar w:fldCharType="separate"/>
      </w:r>
      <w:r>
        <w:rPr>
          <w:color w:val="auto"/>
        </w:rPr>
        <w:t>2</w:t>
      </w:r>
      <w:r>
        <w:rPr>
          <w:color w:val="auto"/>
        </w:rPr>
        <w:fldChar w:fldCharType="end"/>
      </w:r>
      <w:r>
        <w:rPr>
          <w:rFonts w:hint="eastAsia" w:ascii="宋体" w:hAnsi="宋体" w:eastAsia="宋体"/>
          <w:color w:val="auto"/>
        </w:rPr>
        <w:fldChar w:fldCharType="end"/>
      </w:r>
    </w:p>
    <w:p>
      <w:pPr>
        <w:pStyle w:val="20"/>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_Toc26968 </w:instrText>
      </w:r>
      <w:r>
        <w:rPr>
          <w:rFonts w:hint="eastAsia" w:ascii="宋体" w:hAnsi="宋体" w:eastAsia="宋体"/>
          <w:color w:val="auto"/>
        </w:rPr>
        <w:fldChar w:fldCharType="separate"/>
      </w:r>
      <w:r>
        <w:rPr>
          <w:rFonts w:hint="eastAsia" w:ascii="Calibri" w:hAnsi="Calibri" w:eastAsia="宋体" w:cs="Times New Roman"/>
          <w:color w:val="auto"/>
          <w:kern w:val="44"/>
          <w:szCs w:val="36"/>
          <w:lang w:val="en-US" w:eastAsia="zh-CN" w:bidi="ar-SA"/>
        </w:rPr>
        <w:t>二、业务操作说明</w:t>
      </w:r>
      <w:r>
        <w:rPr>
          <w:color w:val="auto"/>
        </w:rPr>
        <w:tab/>
      </w:r>
      <w:r>
        <w:rPr>
          <w:color w:val="auto"/>
        </w:rPr>
        <w:fldChar w:fldCharType="begin"/>
      </w:r>
      <w:r>
        <w:rPr>
          <w:color w:val="auto"/>
        </w:rPr>
        <w:instrText xml:space="preserve"> PAGEREF _Toc26968 \h </w:instrText>
      </w:r>
      <w:r>
        <w:rPr>
          <w:color w:val="auto"/>
        </w:rPr>
        <w:fldChar w:fldCharType="separate"/>
      </w:r>
      <w:r>
        <w:rPr>
          <w:color w:val="auto"/>
        </w:rPr>
        <w:t>5</w:t>
      </w:r>
      <w:r>
        <w:rPr>
          <w:color w:val="auto"/>
        </w:rPr>
        <w:fldChar w:fldCharType="end"/>
      </w:r>
      <w:r>
        <w:rPr>
          <w:rFonts w:hint="eastAsia" w:ascii="宋体" w:hAnsi="宋体" w:eastAsia="宋体"/>
          <w:color w:val="auto"/>
        </w:rPr>
        <w:fldChar w:fldCharType="end"/>
      </w:r>
    </w:p>
    <w:p>
      <w:pPr>
        <w:pStyle w:val="21"/>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_Toc19624 </w:instrText>
      </w:r>
      <w:r>
        <w:rPr>
          <w:rFonts w:hint="eastAsia" w:ascii="宋体" w:hAnsi="宋体" w:eastAsia="宋体"/>
          <w:color w:val="auto"/>
        </w:rPr>
        <w:fldChar w:fldCharType="separate"/>
      </w:r>
      <w:r>
        <w:rPr>
          <w:rFonts w:hint="default"/>
          <w:color w:val="auto"/>
          <w:szCs w:val="32"/>
          <w:lang w:val="en-US" w:eastAsia="zh-CN"/>
        </w:rPr>
        <w:t xml:space="preserve">1. </w:t>
      </w:r>
      <w:r>
        <w:rPr>
          <w:rFonts w:hint="eastAsia"/>
          <w:color w:val="auto"/>
          <w:szCs w:val="32"/>
          <w:lang w:val="en-US" w:eastAsia="zh-CN"/>
        </w:rPr>
        <w:t>基础数据管理</w:t>
      </w:r>
      <w:r>
        <w:rPr>
          <w:color w:val="auto"/>
        </w:rPr>
        <w:tab/>
      </w:r>
      <w:r>
        <w:rPr>
          <w:color w:val="auto"/>
        </w:rPr>
        <w:fldChar w:fldCharType="begin"/>
      </w:r>
      <w:r>
        <w:rPr>
          <w:color w:val="auto"/>
        </w:rPr>
        <w:instrText xml:space="preserve"> PAGEREF _Toc19624 \h </w:instrText>
      </w:r>
      <w:r>
        <w:rPr>
          <w:color w:val="auto"/>
        </w:rPr>
        <w:fldChar w:fldCharType="separate"/>
      </w:r>
      <w:r>
        <w:rPr>
          <w:color w:val="auto"/>
        </w:rPr>
        <w:t>5</w:t>
      </w:r>
      <w:r>
        <w:rPr>
          <w:color w:val="auto"/>
        </w:rPr>
        <w:fldChar w:fldCharType="end"/>
      </w:r>
      <w:r>
        <w:rPr>
          <w:rFonts w:hint="eastAsia" w:ascii="宋体" w:hAnsi="宋体" w:eastAsia="宋体"/>
          <w:color w:val="auto"/>
        </w:rPr>
        <w:fldChar w:fldCharType="end"/>
      </w:r>
    </w:p>
    <w:p>
      <w:pPr>
        <w:pStyle w:val="18"/>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_Toc2174 </w:instrText>
      </w:r>
      <w:r>
        <w:rPr>
          <w:rFonts w:hint="eastAsia" w:ascii="宋体" w:hAnsi="宋体" w:eastAsia="宋体"/>
          <w:color w:val="auto"/>
        </w:rPr>
        <w:fldChar w:fldCharType="separate"/>
      </w:r>
      <w:r>
        <w:rPr>
          <w:rFonts w:hint="default"/>
          <w:color w:val="auto"/>
          <w:szCs w:val="30"/>
          <w:lang w:val="en-US" w:eastAsia="zh-CN"/>
        </w:rPr>
        <w:t xml:space="preserve">1.1. </w:t>
      </w:r>
      <w:r>
        <w:rPr>
          <w:rFonts w:hint="eastAsia"/>
          <w:color w:val="auto"/>
          <w:szCs w:val="30"/>
          <w:lang w:val="en-US" w:eastAsia="zh-CN"/>
        </w:rPr>
        <w:t>执法主体</w:t>
      </w:r>
      <w:r>
        <w:rPr>
          <w:color w:val="auto"/>
        </w:rPr>
        <w:tab/>
      </w:r>
      <w:r>
        <w:rPr>
          <w:color w:val="auto"/>
        </w:rPr>
        <w:fldChar w:fldCharType="begin"/>
      </w:r>
      <w:r>
        <w:rPr>
          <w:color w:val="auto"/>
        </w:rPr>
        <w:instrText xml:space="preserve"> PAGEREF _Toc2174 \h </w:instrText>
      </w:r>
      <w:r>
        <w:rPr>
          <w:color w:val="auto"/>
        </w:rPr>
        <w:fldChar w:fldCharType="separate"/>
      </w:r>
      <w:r>
        <w:rPr>
          <w:color w:val="auto"/>
        </w:rPr>
        <w:t>5</w:t>
      </w:r>
      <w:r>
        <w:rPr>
          <w:color w:val="auto"/>
        </w:rPr>
        <w:fldChar w:fldCharType="end"/>
      </w:r>
      <w:r>
        <w:rPr>
          <w:rFonts w:hint="eastAsia" w:ascii="宋体" w:hAnsi="宋体" w:eastAsia="宋体"/>
          <w:color w:val="auto"/>
        </w:rPr>
        <w:fldChar w:fldCharType="end"/>
      </w:r>
    </w:p>
    <w:p>
      <w:pPr>
        <w:pStyle w:val="18"/>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_Toc26594 </w:instrText>
      </w:r>
      <w:r>
        <w:rPr>
          <w:rFonts w:hint="eastAsia" w:ascii="宋体" w:hAnsi="宋体" w:eastAsia="宋体"/>
          <w:color w:val="auto"/>
        </w:rPr>
        <w:fldChar w:fldCharType="separate"/>
      </w:r>
      <w:r>
        <w:rPr>
          <w:rFonts w:hint="default" w:eastAsia="宋体" w:cs="Times New Roman"/>
          <w:color w:val="auto"/>
          <w:szCs w:val="30"/>
          <w:lang w:val="en-US" w:eastAsia="zh-CN"/>
        </w:rPr>
        <w:t xml:space="preserve">1.2. </w:t>
      </w:r>
      <w:r>
        <w:rPr>
          <w:rFonts w:hint="eastAsia" w:eastAsia="宋体" w:cs="Times New Roman"/>
          <w:color w:val="auto"/>
          <w:szCs w:val="30"/>
          <w:lang w:val="en-US" w:eastAsia="zh-CN"/>
        </w:rPr>
        <w:t>执法人员</w:t>
      </w:r>
      <w:r>
        <w:rPr>
          <w:color w:val="auto"/>
        </w:rPr>
        <w:tab/>
      </w:r>
      <w:r>
        <w:rPr>
          <w:color w:val="auto"/>
        </w:rPr>
        <w:fldChar w:fldCharType="begin"/>
      </w:r>
      <w:r>
        <w:rPr>
          <w:color w:val="auto"/>
        </w:rPr>
        <w:instrText xml:space="preserve"> PAGEREF _Toc26594 \h </w:instrText>
      </w:r>
      <w:r>
        <w:rPr>
          <w:color w:val="auto"/>
        </w:rPr>
        <w:fldChar w:fldCharType="separate"/>
      </w:r>
      <w:r>
        <w:rPr>
          <w:color w:val="auto"/>
        </w:rPr>
        <w:t>7</w:t>
      </w:r>
      <w:r>
        <w:rPr>
          <w:color w:val="auto"/>
        </w:rPr>
        <w:fldChar w:fldCharType="end"/>
      </w:r>
      <w:r>
        <w:rPr>
          <w:rFonts w:hint="eastAsia" w:ascii="宋体" w:hAnsi="宋体" w:eastAsia="宋体"/>
          <w:color w:val="auto"/>
        </w:rPr>
        <w:fldChar w:fldCharType="end"/>
      </w:r>
    </w:p>
    <w:p>
      <w:pPr>
        <w:pStyle w:val="18"/>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_Toc1138 </w:instrText>
      </w:r>
      <w:r>
        <w:rPr>
          <w:rFonts w:hint="eastAsia" w:ascii="宋体" w:hAnsi="宋体" w:eastAsia="宋体"/>
          <w:color w:val="auto"/>
        </w:rPr>
        <w:fldChar w:fldCharType="separate"/>
      </w:r>
      <w:r>
        <w:rPr>
          <w:rFonts w:hint="default" w:eastAsia="宋体" w:cs="Times New Roman"/>
          <w:color w:val="auto"/>
          <w:szCs w:val="30"/>
          <w:lang w:val="en-US" w:eastAsia="zh-CN"/>
        </w:rPr>
        <w:t xml:space="preserve">1.3. </w:t>
      </w:r>
      <w:r>
        <w:rPr>
          <w:rFonts w:hint="eastAsia" w:eastAsia="宋体" w:cs="Times New Roman"/>
          <w:color w:val="auto"/>
          <w:szCs w:val="30"/>
          <w:lang w:val="en-US" w:eastAsia="zh-CN"/>
        </w:rPr>
        <w:t>执法领域</w:t>
      </w:r>
      <w:r>
        <w:rPr>
          <w:color w:val="auto"/>
        </w:rPr>
        <w:tab/>
      </w:r>
      <w:r>
        <w:rPr>
          <w:color w:val="auto"/>
        </w:rPr>
        <w:fldChar w:fldCharType="begin"/>
      </w:r>
      <w:r>
        <w:rPr>
          <w:color w:val="auto"/>
        </w:rPr>
        <w:instrText xml:space="preserve"> PAGEREF _Toc1138 \h </w:instrText>
      </w:r>
      <w:r>
        <w:rPr>
          <w:color w:val="auto"/>
        </w:rPr>
        <w:fldChar w:fldCharType="separate"/>
      </w:r>
      <w:r>
        <w:rPr>
          <w:color w:val="auto"/>
        </w:rPr>
        <w:t>8</w:t>
      </w:r>
      <w:r>
        <w:rPr>
          <w:color w:val="auto"/>
        </w:rPr>
        <w:fldChar w:fldCharType="end"/>
      </w:r>
      <w:r>
        <w:rPr>
          <w:rFonts w:hint="eastAsia" w:ascii="宋体" w:hAnsi="宋体" w:eastAsia="宋体"/>
          <w:color w:val="auto"/>
        </w:rPr>
        <w:fldChar w:fldCharType="end"/>
      </w:r>
    </w:p>
    <w:p>
      <w:pPr>
        <w:pStyle w:val="21"/>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_Toc25656 </w:instrText>
      </w:r>
      <w:r>
        <w:rPr>
          <w:rFonts w:hint="eastAsia" w:ascii="宋体" w:hAnsi="宋体" w:eastAsia="宋体"/>
          <w:color w:val="auto"/>
        </w:rPr>
        <w:fldChar w:fldCharType="separate"/>
      </w:r>
      <w:r>
        <w:rPr>
          <w:rFonts w:hint="default" w:eastAsia="宋体" w:cs="Times New Roman"/>
          <w:color w:val="auto"/>
          <w:szCs w:val="32"/>
          <w:lang w:val="en-US" w:eastAsia="zh-CN"/>
        </w:rPr>
        <w:t xml:space="preserve">2. </w:t>
      </w:r>
      <w:r>
        <w:rPr>
          <w:rFonts w:hint="eastAsia" w:eastAsia="宋体" w:cs="Times New Roman"/>
          <w:color w:val="auto"/>
          <w:szCs w:val="32"/>
          <w:lang w:val="en-US" w:eastAsia="zh-CN"/>
        </w:rPr>
        <w:t>案件移送管理</w:t>
      </w:r>
      <w:r>
        <w:rPr>
          <w:color w:val="auto"/>
        </w:rPr>
        <w:tab/>
      </w:r>
      <w:r>
        <w:rPr>
          <w:color w:val="auto"/>
        </w:rPr>
        <w:fldChar w:fldCharType="begin"/>
      </w:r>
      <w:r>
        <w:rPr>
          <w:color w:val="auto"/>
        </w:rPr>
        <w:instrText xml:space="preserve"> PAGEREF _Toc25656 \h </w:instrText>
      </w:r>
      <w:r>
        <w:rPr>
          <w:color w:val="auto"/>
        </w:rPr>
        <w:fldChar w:fldCharType="separate"/>
      </w:r>
      <w:r>
        <w:rPr>
          <w:color w:val="auto"/>
        </w:rPr>
        <w:t>10</w:t>
      </w:r>
      <w:r>
        <w:rPr>
          <w:color w:val="auto"/>
        </w:rPr>
        <w:fldChar w:fldCharType="end"/>
      </w:r>
      <w:r>
        <w:rPr>
          <w:rFonts w:hint="eastAsia" w:ascii="宋体" w:hAnsi="宋体" w:eastAsia="宋体"/>
          <w:color w:val="auto"/>
        </w:rPr>
        <w:fldChar w:fldCharType="end"/>
      </w:r>
    </w:p>
    <w:p>
      <w:pPr>
        <w:pStyle w:val="18"/>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_Toc13171 </w:instrText>
      </w:r>
      <w:r>
        <w:rPr>
          <w:rFonts w:hint="eastAsia" w:ascii="宋体" w:hAnsi="宋体" w:eastAsia="宋体"/>
          <w:color w:val="auto"/>
        </w:rPr>
        <w:fldChar w:fldCharType="separate"/>
      </w:r>
      <w:r>
        <w:rPr>
          <w:rFonts w:hint="default"/>
          <w:color w:val="auto"/>
          <w:lang w:val="en-US" w:eastAsia="zh-CN"/>
        </w:rPr>
        <w:t xml:space="preserve">2.1. </w:t>
      </w:r>
      <w:r>
        <w:rPr>
          <w:rFonts w:hint="eastAsia" w:eastAsia="宋体" w:cs="Times New Roman"/>
          <w:color w:val="auto"/>
          <w:szCs w:val="30"/>
          <w:lang w:val="en-US" w:eastAsia="zh-CN"/>
        </w:rPr>
        <w:t>案件移送管理</w:t>
      </w:r>
      <w:r>
        <w:rPr>
          <w:color w:val="auto"/>
        </w:rPr>
        <w:tab/>
      </w:r>
      <w:r>
        <w:rPr>
          <w:color w:val="auto"/>
        </w:rPr>
        <w:fldChar w:fldCharType="begin"/>
      </w:r>
      <w:r>
        <w:rPr>
          <w:color w:val="auto"/>
        </w:rPr>
        <w:instrText xml:space="preserve"> PAGEREF _Toc13171 \h </w:instrText>
      </w:r>
      <w:r>
        <w:rPr>
          <w:color w:val="auto"/>
        </w:rPr>
        <w:fldChar w:fldCharType="separate"/>
      </w:r>
      <w:r>
        <w:rPr>
          <w:color w:val="auto"/>
        </w:rPr>
        <w:t>10</w:t>
      </w:r>
      <w:r>
        <w:rPr>
          <w:color w:val="auto"/>
        </w:rPr>
        <w:fldChar w:fldCharType="end"/>
      </w:r>
      <w:r>
        <w:rPr>
          <w:rFonts w:hint="eastAsia" w:ascii="宋体" w:hAnsi="宋体" w:eastAsia="宋体"/>
          <w:color w:val="auto"/>
        </w:rPr>
        <w:fldChar w:fldCharType="end"/>
      </w:r>
    </w:p>
    <w:p>
      <w:pPr>
        <w:pStyle w:val="18"/>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_Toc3408 </w:instrText>
      </w:r>
      <w:r>
        <w:rPr>
          <w:rFonts w:hint="eastAsia" w:ascii="宋体" w:hAnsi="宋体" w:eastAsia="宋体"/>
          <w:color w:val="auto"/>
        </w:rPr>
        <w:fldChar w:fldCharType="separate"/>
      </w:r>
      <w:r>
        <w:rPr>
          <w:rFonts w:hint="default" w:eastAsia="宋体" w:cs="Times New Roman"/>
          <w:color w:val="auto"/>
          <w:szCs w:val="30"/>
          <w:lang w:val="en-US" w:eastAsia="zh-CN"/>
        </w:rPr>
        <w:t xml:space="preserve">2.2. </w:t>
      </w:r>
      <w:r>
        <w:rPr>
          <w:rFonts w:hint="eastAsia" w:eastAsia="宋体" w:cs="Times New Roman"/>
          <w:color w:val="auto"/>
          <w:szCs w:val="30"/>
          <w:lang w:val="en-US" w:eastAsia="zh-CN"/>
        </w:rPr>
        <w:t>涉案材料移送</w:t>
      </w:r>
      <w:r>
        <w:rPr>
          <w:color w:val="auto"/>
        </w:rPr>
        <w:tab/>
      </w:r>
      <w:r>
        <w:rPr>
          <w:color w:val="auto"/>
        </w:rPr>
        <w:fldChar w:fldCharType="begin"/>
      </w:r>
      <w:r>
        <w:rPr>
          <w:color w:val="auto"/>
        </w:rPr>
        <w:instrText xml:space="preserve"> PAGEREF _Toc3408 \h </w:instrText>
      </w:r>
      <w:r>
        <w:rPr>
          <w:color w:val="auto"/>
        </w:rPr>
        <w:fldChar w:fldCharType="separate"/>
      </w:r>
      <w:r>
        <w:rPr>
          <w:color w:val="auto"/>
        </w:rPr>
        <w:t>15</w:t>
      </w:r>
      <w:r>
        <w:rPr>
          <w:color w:val="auto"/>
        </w:rPr>
        <w:fldChar w:fldCharType="end"/>
      </w:r>
      <w:r>
        <w:rPr>
          <w:rFonts w:hint="eastAsia" w:ascii="宋体" w:hAnsi="宋体" w:eastAsia="宋体"/>
          <w:color w:val="auto"/>
        </w:rPr>
        <w:fldChar w:fldCharType="end"/>
      </w:r>
    </w:p>
    <w:p>
      <w:pPr>
        <w:pStyle w:val="21"/>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_Toc12158 </w:instrText>
      </w:r>
      <w:r>
        <w:rPr>
          <w:rFonts w:hint="eastAsia" w:ascii="宋体" w:hAnsi="宋体" w:eastAsia="宋体"/>
          <w:color w:val="auto"/>
        </w:rPr>
        <w:fldChar w:fldCharType="separate"/>
      </w:r>
      <w:r>
        <w:rPr>
          <w:rFonts w:hint="default" w:eastAsia="宋体" w:cs="Times New Roman"/>
          <w:color w:val="auto"/>
          <w:szCs w:val="32"/>
          <w:lang w:val="en-US" w:eastAsia="zh-CN"/>
        </w:rPr>
        <w:t xml:space="preserve">3. </w:t>
      </w:r>
      <w:r>
        <w:rPr>
          <w:rFonts w:hint="eastAsia" w:eastAsia="宋体" w:cs="Times New Roman"/>
          <w:color w:val="auto"/>
          <w:szCs w:val="32"/>
          <w:lang w:val="en-US" w:eastAsia="zh-CN"/>
        </w:rPr>
        <w:t>案件立案管理</w:t>
      </w:r>
      <w:r>
        <w:rPr>
          <w:color w:val="auto"/>
        </w:rPr>
        <w:tab/>
      </w:r>
      <w:r>
        <w:rPr>
          <w:color w:val="auto"/>
        </w:rPr>
        <w:fldChar w:fldCharType="begin"/>
      </w:r>
      <w:r>
        <w:rPr>
          <w:color w:val="auto"/>
        </w:rPr>
        <w:instrText xml:space="preserve"> PAGEREF _Toc12158 \h </w:instrText>
      </w:r>
      <w:r>
        <w:rPr>
          <w:color w:val="auto"/>
        </w:rPr>
        <w:fldChar w:fldCharType="separate"/>
      </w:r>
      <w:r>
        <w:rPr>
          <w:color w:val="auto"/>
        </w:rPr>
        <w:t>17</w:t>
      </w:r>
      <w:r>
        <w:rPr>
          <w:color w:val="auto"/>
        </w:rPr>
        <w:fldChar w:fldCharType="end"/>
      </w:r>
      <w:r>
        <w:rPr>
          <w:rFonts w:hint="eastAsia" w:ascii="宋体" w:hAnsi="宋体" w:eastAsia="宋体"/>
          <w:color w:val="auto"/>
        </w:rPr>
        <w:fldChar w:fldCharType="end"/>
      </w:r>
    </w:p>
    <w:p>
      <w:pPr>
        <w:pStyle w:val="18"/>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_Toc26201 </w:instrText>
      </w:r>
      <w:r>
        <w:rPr>
          <w:rFonts w:hint="eastAsia" w:ascii="宋体" w:hAnsi="宋体" w:eastAsia="宋体"/>
          <w:color w:val="auto"/>
        </w:rPr>
        <w:fldChar w:fldCharType="separate"/>
      </w:r>
      <w:r>
        <w:rPr>
          <w:rFonts w:hint="default" w:eastAsia="宋体" w:cs="Times New Roman"/>
          <w:color w:val="auto"/>
          <w:szCs w:val="30"/>
          <w:lang w:val="en-US" w:eastAsia="zh-CN"/>
        </w:rPr>
        <w:t xml:space="preserve">3.1. </w:t>
      </w:r>
      <w:r>
        <w:rPr>
          <w:rFonts w:hint="eastAsia" w:eastAsia="宋体" w:cs="Times New Roman"/>
          <w:color w:val="auto"/>
          <w:szCs w:val="30"/>
          <w:lang w:val="en-US" w:eastAsia="zh-CN"/>
        </w:rPr>
        <w:t>案件接收</w:t>
      </w:r>
      <w:r>
        <w:rPr>
          <w:color w:val="auto"/>
        </w:rPr>
        <w:tab/>
      </w:r>
      <w:r>
        <w:rPr>
          <w:color w:val="auto"/>
        </w:rPr>
        <w:fldChar w:fldCharType="begin"/>
      </w:r>
      <w:r>
        <w:rPr>
          <w:color w:val="auto"/>
        </w:rPr>
        <w:instrText xml:space="preserve"> PAGEREF _Toc26201 \h </w:instrText>
      </w:r>
      <w:r>
        <w:rPr>
          <w:color w:val="auto"/>
        </w:rPr>
        <w:fldChar w:fldCharType="separate"/>
      </w:r>
      <w:r>
        <w:rPr>
          <w:color w:val="auto"/>
        </w:rPr>
        <w:t>17</w:t>
      </w:r>
      <w:r>
        <w:rPr>
          <w:color w:val="auto"/>
        </w:rPr>
        <w:fldChar w:fldCharType="end"/>
      </w:r>
      <w:r>
        <w:rPr>
          <w:rFonts w:hint="eastAsia" w:ascii="宋体" w:hAnsi="宋体" w:eastAsia="宋体"/>
          <w:color w:val="auto"/>
        </w:rPr>
        <w:fldChar w:fldCharType="end"/>
      </w:r>
    </w:p>
    <w:p>
      <w:pPr>
        <w:pStyle w:val="18"/>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_Toc9095 </w:instrText>
      </w:r>
      <w:r>
        <w:rPr>
          <w:rFonts w:hint="eastAsia" w:ascii="宋体" w:hAnsi="宋体" w:eastAsia="宋体"/>
          <w:color w:val="auto"/>
        </w:rPr>
        <w:fldChar w:fldCharType="separate"/>
      </w:r>
      <w:r>
        <w:rPr>
          <w:rFonts w:hint="default" w:eastAsia="宋体" w:cs="Times New Roman"/>
          <w:color w:val="auto"/>
          <w:szCs w:val="30"/>
          <w:lang w:val="en-US" w:eastAsia="zh-CN"/>
        </w:rPr>
        <w:t xml:space="preserve">3.2. </w:t>
      </w:r>
      <w:r>
        <w:rPr>
          <w:rFonts w:hint="eastAsia" w:eastAsia="宋体" w:cs="Times New Roman"/>
          <w:color w:val="auto"/>
          <w:szCs w:val="30"/>
          <w:lang w:val="en-US" w:eastAsia="zh-CN"/>
        </w:rPr>
        <w:t>移送起诉</w:t>
      </w:r>
      <w:r>
        <w:rPr>
          <w:color w:val="auto"/>
        </w:rPr>
        <w:tab/>
      </w:r>
      <w:r>
        <w:rPr>
          <w:color w:val="auto"/>
        </w:rPr>
        <w:fldChar w:fldCharType="begin"/>
      </w:r>
      <w:r>
        <w:rPr>
          <w:color w:val="auto"/>
        </w:rPr>
        <w:instrText xml:space="preserve"> PAGEREF _Toc9095 \h </w:instrText>
      </w:r>
      <w:r>
        <w:rPr>
          <w:color w:val="auto"/>
        </w:rPr>
        <w:fldChar w:fldCharType="separate"/>
      </w:r>
      <w:r>
        <w:rPr>
          <w:color w:val="auto"/>
        </w:rPr>
        <w:t>26</w:t>
      </w:r>
      <w:r>
        <w:rPr>
          <w:color w:val="auto"/>
        </w:rPr>
        <w:fldChar w:fldCharType="end"/>
      </w:r>
      <w:r>
        <w:rPr>
          <w:rFonts w:hint="eastAsia" w:ascii="宋体" w:hAnsi="宋体" w:eastAsia="宋体"/>
          <w:color w:val="auto"/>
        </w:rPr>
        <w:fldChar w:fldCharType="end"/>
      </w:r>
    </w:p>
    <w:p>
      <w:pPr>
        <w:pStyle w:val="21"/>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_Toc22768 </w:instrText>
      </w:r>
      <w:r>
        <w:rPr>
          <w:rFonts w:hint="eastAsia" w:ascii="宋体" w:hAnsi="宋体" w:eastAsia="宋体"/>
          <w:color w:val="auto"/>
        </w:rPr>
        <w:fldChar w:fldCharType="separate"/>
      </w:r>
      <w:r>
        <w:rPr>
          <w:rFonts w:hint="default" w:eastAsia="宋体" w:cs="Times New Roman"/>
          <w:color w:val="auto"/>
          <w:szCs w:val="32"/>
          <w:lang w:val="en-US" w:eastAsia="zh-CN"/>
        </w:rPr>
        <w:t xml:space="preserve">4. </w:t>
      </w:r>
      <w:r>
        <w:rPr>
          <w:rFonts w:hint="eastAsia" w:eastAsia="宋体" w:cs="Times New Roman"/>
          <w:color w:val="auto"/>
          <w:szCs w:val="32"/>
          <w:lang w:val="en-US" w:eastAsia="zh-CN"/>
        </w:rPr>
        <w:t>移送起诉管理</w:t>
      </w:r>
      <w:r>
        <w:rPr>
          <w:color w:val="auto"/>
        </w:rPr>
        <w:tab/>
      </w:r>
      <w:r>
        <w:rPr>
          <w:color w:val="auto"/>
        </w:rPr>
        <w:fldChar w:fldCharType="begin"/>
      </w:r>
      <w:r>
        <w:rPr>
          <w:color w:val="auto"/>
        </w:rPr>
        <w:instrText xml:space="preserve"> PAGEREF _Toc22768 \h </w:instrText>
      </w:r>
      <w:r>
        <w:rPr>
          <w:color w:val="auto"/>
        </w:rPr>
        <w:fldChar w:fldCharType="separate"/>
      </w:r>
      <w:r>
        <w:rPr>
          <w:color w:val="auto"/>
        </w:rPr>
        <w:t>28</w:t>
      </w:r>
      <w:r>
        <w:rPr>
          <w:color w:val="auto"/>
        </w:rPr>
        <w:fldChar w:fldCharType="end"/>
      </w:r>
      <w:r>
        <w:rPr>
          <w:rFonts w:hint="eastAsia" w:ascii="宋体" w:hAnsi="宋体" w:eastAsia="宋体"/>
          <w:color w:val="auto"/>
        </w:rPr>
        <w:fldChar w:fldCharType="end"/>
      </w:r>
    </w:p>
    <w:p>
      <w:pPr>
        <w:pStyle w:val="18"/>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_Toc31561 </w:instrText>
      </w:r>
      <w:r>
        <w:rPr>
          <w:rFonts w:hint="eastAsia" w:ascii="宋体" w:hAnsi="宋体" w:eastAsia="宋体"/>
          <w:color w:val="auto"/>
        </w:rPr>
        <w:fldChar w:fldCharType="separate"/>
      </w:r>
      <w:r>
        <w:rPr>
          <w:rFonts w:hint="default" w:eastAsia="宋体" w:cs="Times New Roman"/>
          <w:color w:val="auto"/>
          <w:szCs w:val="30"/>
          <w:lang w:val="en-US" w:eastAsia="zh-CN"/>
        </w:rPr>
        <w:t xml:space="preserve">4.1. </w:t>
      </w:r>
      <w:r>
        <w:rPr>
          <w:rFonts w:hint="eastAsia" w:eastAsia="宋体" w:cs="Times New Roman"/>
          <w:color w:val="auto"/>
          <w:szCs w:val="30"/>
          <w:lang w:val="en-US" w:eastAsia="zh-CN"/>
        </w:rPr>
        <w:t>起诉接收</w:t>
      </w:r>
      <w:r>
        <w:rPr>
          <w:color w:val="auto"/>
        </w:rPr>
        <w:tab/>
      </w:r>
      <w:r>
        <w:rPr>
          <w:color w:val="auto"/>
        </w:rPr>
        <w:fldChar w:fldCharType="begin"/>
      </w:r>
      <w:r>
        <w:rPr>
          <w:color w:val="auto"/>
        </w:rPr>
        <w:instrText xml:space="preserve"> PAGEREF _Toc31561 \h </w:instrText>
      </w:r>
      <w:r>
        <w:rPr>
          <w:color w:val="auto"/>
        </w:rPr>
        <w:fldChar w:fldCharType="separate"/>
      </w:r>
      <w:r>
        <w:rPr>
          <w:color w:val="auto"/>
        </w:rPr>
        <w:t>29</w:t>
      </w:r>
      <w:r>
        <w:rPr>
          <w:color w:val="auto"/>
        </w:rPr>
        <w:fldChar w:fldCharType="end"/>
      </w:r>
      <w:r>
        <w:rPr>
          <w:rFonts w:hint="eastAsia" w:ascii="宋体" w:hAnsi="宋体" w:eastAsia="宋体"/>
          <w:color w:val="auto"/>
        </w:rPr>
        <w:fldChar w:fldCharType="end"/>
      </w:r>
    </w:p>
    <w:p>
      <w:pPr>
        <w:pStyle w:val="21"/>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_Toc28719 </w:instrText>
      </w:r>
      <w:r>
        <w:rPr>
          <w:rFonts w:hint="eastAsia" w:ascii="宋体" w:hAnsi="宋体" w:eastAsia="宋体"/>
          <w:color w:val="auto"/>
        </w:rPr>
        <w:fldChar w:fldCharType="separate"/>
      </w:r>
      <w:r>
        <w:rPr>
          <w:rFonts w:hint="default"/>
          <w:color w:val="auto"/>
        </w:rPr>
        <w:t xml:space="preserve">5. </w:t>
      </w:r>
      <w:r>
        <w:rPr>
          <w:rFonts w:hint="eastAsia"/>
          <w:color w:val="auto"/>
          <w:lang w:val="en-US" w:eastAsia="zh-CN"/>
        </w:rPr>
        <w:t>统计分析</w:t>
      </w:r>
      <w:r>
        <w:rPr>
          <w:color w:val="auto"/>
        </w:rPr>
        <w:tab/>
      </w:r>
      <w:r>
        <w:rPr>
          <w:color w:val="auto"/>
        </w:rPr>
        <w:fldChar w:fldCharType="begin"/>
      </w:r>
      <w:r>
        <w:rPr>
          <w:color w:val="auto"/>
        </w:rPr>
        <w:instrText xml:space="preserve"> PAGEREF _Toc28719 \h </w:instrText>
      </w:r>
      <w:r>
        <w:rPr>
          <w:color w:val="auto"/>
        </w:rPr>
        <w:fldChar w:fldCharType="separate"/>
      </w:r>
      <w:r>
        <w:rPr>
          <w:color w:val="auto"/>
        </w:rPr>
        <w:t>32</w:t>
      </w:r>
      <w:r>
        <w:rPr>
          <w:color w:val="auto"/>
        </w:rPr>
        <w:fldChar w:fldCharType="end"/>
      </w:r>
      <w:r>
        <w:rPr>
          <w:rFonts w:hint="eastAsia" w:ascii="宋体" w:hAnsi="宋体" w:eastAsia="宋体"/>
          <w:color w:val="auto"/>
        </w:rPr>
        <w:fldChar w:fldCharType="end"/>
      </w:r>
    </w:p>
    <w:p>
      <w:pPr>
        <w:pStyle w:val="18"/>
        <w:tabs>
          <w:tab w:val="right" w:leader="dot" w:pos="8306"/>
        </w:tabs>
        <w:spacing w:line="360" w:lineRule="auto"/>
        <w:rPr>
          <w:color w:val="auto"/>
        </w:rPr>
      </w:pPr>
      <w:r>
        <w:rPr>
          <w:rFonts w:hint="eastAsia" w:ascii="宋体" w:hAnsi="宋体" w:eastAsia="宋体"/>
          <w:color w:val="auto"/>
        </w:rPr>
        <w:fldChar w:fldCharType="begin"/>
      </w:r>
      <w:r>
        <w:rPr>
          <w:rFonts w:hint="eastAsia" w:ascii="宋体" w:hAnsi="宋体" w:eastAsia="宋体"/>
          <w:color w:val="auto"/>
        </w:rPr>
        <w:instrText xml:space="preserve"> HYPERLINK \l _Toc21148 </w:instrText>
      </w:r>
      <w:r>
        <w:rPr>
          <w:rFonts w:hint="eastAsia" w:ascii="宋体" w:hAnsi="宋体" w:eastAsia="宋体"/>
          <w:color w:val="auto"/>
        </w:rPr>
        <w:fldChar w:fldCharType="separate"/>
      </w:r>
      <w:r>
        <w:rPr>
          <w:rFonts w:hint="default" w:eastAsia="宋体" w:cs="Times New Roman"/>
          <w:color w:val="auto"/>
          <w:szCs w:val="30"/>
          <w:lang w:val="en-US" w:eastAsia="zh-CN"/>
        </w:rPr>
        <w:t xml:space="preserve">5.1. </w:t>
      </w:r>
      <w:r>
        <w:rPr>
          <w:rFonts w:hint="eastAsia" w:eastAsia="宋体" w:cs="Times New Roman"/>
          <w:color w:val="auto"/>
          <w:szCs w:val="30"/>
          <w:lang w:val="en-US" w:eastAsia="zh-CN"/>
        </w:rPr>
        <w:t>案件综合查询</w:t>
      </w:r>
      <w:r>
        <w:rPr>
          <w:color w:val="auto"/>
        </w:rPr>
        <w:tab/>
      </w:r>
      <w:r>
        <w:rPr>
          <w:color w:val="auto"/>
        </w:rPr>
        <w:fldChar w:fldCharType="begin"/>
      </w:r>
      <w:r>
        <w:rPr>
          <w:color w:val="auto"/>
        </w:rPr>
        <w:instrText xml:space="preserve"> PAGEREF _Toc21148 \h </w:instrText>
      </w:r>
      <w:r>
        <w:rPr>
          <w:color w:val="auto"/>
        </w:rPr>
        <w:fldChar w:fldCharType="separate"/>
      </w:r>
      <w:r>
        <w:rPr>
          <w:color w:val="auto"/>
        </w:rPr>
        <w:t>32</w:t>
      </w:r>
      <w:r>
        <w:rPr>
          <w:color w:val="auto"/>
        </w:rPr>
        <w:fldChar w:fldCharType="end"/>
      </w:r>
      <w:r>
        <w:rPr>
          <w:rFonts w:hint="eastAsia" w:ascii="宋体" w:hAnsi="宋体" w:eastAsia="宋体"/>
          <w:color w:val="auto"/>
        </w:rPr>
        <w:fldChar w:fldCharType="end"/>
      </w:r>
    </w:p>
    <w:p>
      <w:pPr>
        <w:pStyle w:val="2"/>
        <w:spacing w:line="360" w:lineRule="auto"/>
        <w:rPr>
          <w:rFonts w:hint="eastAsia" w:ascii="宋体" w:hAnsi="宋体" w:eastAsia="宋体"/>
          <w:color w:val="auto"/>
        </w:rPr>
      </w:pPr>
      <w:r>
        <w:rPr>
          <w:rFonts w:hint="eastAsia" w:ascii="宋体" w:hAnsi="宋体" w:eastAsia="宋体"/>
          <w:color w:val="auto"/>
        </w:rPr>
        <w:fldChar w:fldCharType="end"/>
      </w:r>
    </w:p>
    <w:p>
      <w:pPr>
        <w:pStyle w:val="2"/>
        <w:ind w:left="0" w:leftChars="0" w:firstLine="0" w:firstLineChars="0"/>
        <w:rPr>
          <w:rFonts w:hint="eastAsia" w:ascii="仿宋" w:hAnsi="仿宋" w:eastAsia="仿宋" w:cs="仿宋"/>
          <w:b/>
          <w:bCs/>
          <w:color w:val="auto"/>
          <w:szCs w:val="72"/>
        </w:rPr>
      </w:pPr>
    </w:p>
    <w:p>
      <w:pPr>
        <w:pStyle w:val="2"/>
        <w:ind w:left="0" w:leftChars="0" w:firstLine="0" w:firstLineChars="0"/>
        <w:rPr>
          <w:rFonts w:hint="eastAsia" w:ascii="仿宋" w:hAnsi="仿宋" w:eastAsia="仿宋" w:cs="仿宋"/>
          <w:b/>
          <w:bCs/>
          <w:color w:val="auto"/>
          <w:szCs w:val="72"/>
        </w:rPr>
      </w:pPr>
    </w:p>
    <w:p>
      <w:pPr>
        <w:pStyle w:val="2"/>
        <w:ind w:left="0" w:leftChars="0" w:firstLine="0" w:firstLineChars="0"/>
        <w:rPr>
          <w:rFonts w:hint="eastAsia" w:ascii="仿宋" w:hAnsi="仿宋" w:eastAsia="仿宋" w:cs="仿宋"/>
          <w:b/>
          <w:bCs/>
          <w:color w:val="auto"/>
          <w:szCs w:val="72"/>
        </w:rPr>
      </w:pPr>
    </w:p>
    <w:p>
      <w:pPr>
        <w:pStyle w:val="2"/>
        <w:ind w:left="0" w:leftChars="0" w:firstLine="0" w:firstLineChars="0"/>
        <w:rPr>
          <w:rFonts w:hint="eastAsia" w:ascii="仿宋" w:hAnsi="仿宋" w:eastAsia="仿宋" w:cs="仿宋"/>
          <w:b/>
          <w:bCs/>
          <w:color w:val="auto"/>
          <w:szCs w:val="72"/>
        </w:rPr>
      </w:pPr>
    </w:p>
    <w:p>
      <w:pPr>
        <w:pStyle w:val="2"/>
        <w:ind w:left="0" w:leftChars="0" w:firstLine="0" w:firstLineChars="0"/>
        <w:rPr>
          <w:rFonts w:hint="eastAsia" w:ascii="仿宋" w:hAnsi="仿宋" w:eastAsia="仿宋" w:cs="仿宋"/>
          <w:b/>
          <w:bCs/>
          <w:color w:val="auto"/>
          <w:szCs w:val="72"/>
        </w:rPr>
      </w:pPr>
    </w:p>
    <w:p>
      <w:pPr>
        <w:pStyle w:val="2"/>
        <w:ind w:left="0" w:leftChars="0" w:firstLine="0" w:firstLineChars="0"/>
        <w:rPr>
          <w:rFonts w:hint="eastAsia" w:ascii="仿宋" w:hAnsi="仿宋" w:eastAsia="仿宋" w:cs="仿宋"/>
          <w:b/>
          <w:bCs/>
          <w:color w:val="auto"/>
          <w:szCs w:val="72"/>
        </w:rPr>
      </w:pPr>
    </w:p>
    <w:p>
      <w:pPr>
        <w:pStyle w:val="2"/>
        <w:ind w:left="0" w:leftChars="0" w:firstLine="0" w:firstLineChars="0"/>
        <w:rPr>
          <w:rFonts w:hint="eastAsia" w:ascii="仿宋" w:hAnsi="仿宋" w:eastAsia="仿宋" w:cs="仿宋"/>
          <w:b/>
          <w:bCs/>
          <w:color w:val="auto"/>
          <w:szCs w:val="72"/>
        </w:rPr>
      </w:pPr>
    </w:p>
    <w:p>
      <w:pPr>
        <w:pStyle w:val="2"/>
        <w:ind w:left="0" w:leftChars="0" w:firstLine="0" w:firstLineChars="0"/>
        <w:rPr>
          <w:rFonts w:hint="eastAsia" w:ascii="仿宋" w:hAnsi="仿宋" w:eastAsia="仿宋" w:cs="仿宋"/>
          <w:b/>
          <w:bCs/>
          <w:color w:val="auto"/>
          <w:szCs w:val="72"/>
        </w:rPr>
      </w:pPr>
    </w:p>
    <w:p>
      <w:pPr>
        <w:pStyle w:val="2"/>
        <w:ind w:left="0" w:leftChars="0" w:firstLine="0" w:firstLineChars="0"/>
        <w:rPr>
          <w:rFonts w:hint="eastAsia" w:ascii="仿宋" w:hAnsi="仿宋" w:eastAsia="仿宋" w:cs="仿宋"/>
          <w:b/>
          <w:bCs/>
          <w:color w:val="auto"/>
          <w:szCs w:val="72"/>
        </w:rPr>
      </w:pPr>
    </w:p>
    <w:bookmarkEnd w:id="2"/>
    <w:p>
      <w:pPr>
        <w:pStyle w:val="5"/>
        <w:keepNext/>
        <w:keepLines/>
        <w:pageBreakBefore w:val="0"/>
        <w:widowControl w:val="0"/>
        <w:numPr>
          <w:ilvl w:val="0"/>
          <w:numId w:val="0"/>
        </w:numPr>
        <w:kinsoku/>
        <w:wordWrap/>
        <w:overflowPunct/>
        <w:topLinePunct w:val="0"/>
        <w:autoSpaceDE/>
        <w:autoSpaceDN/>
        <w:bidi w:val="0"/>
        <w:adjustRightInd/>
        <w:snapToGrid/>
        <w:spacing w:before="0" w:after="313" w:afterLines="100" w:line="360" w:lineRule="auto"/>
        <w:jc w:val="left"/>
        <w:textAlignment w:val="auto"/>
        <w:outlineLvl w:val="0"/>
        <w:rPr>
          <w:rFonts w:hint="eastAsia"/>
          <w:color w:val="auto"/>
          <w:sz w:val="36"/>
          <w:szCs w:val="36"/>
        </w:rPr>
      </w:pPr>
      <w:bookmarkStart w:id="13" w:name="_Toc6823"/>
      <w:r>
        <w:rPr>
          <w:rFonts w:hint="eastAsia"/>
          <w:color w:val="auto"/>
          <w:sz w:val="36"/>
          <w:szCs w:val="36"/>
          <w:lang w:val="en-US" w:eastAsia="zh-CN"/>
        </w:rPr>
        <w:t>一、系统环境及登录</w:t>
      </w:r>
      <w:bookmarkEnd w:id="13"/>
    </w:p>
    <w:p>
      <w:pPr>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left"/>
        <w:textAlignment w:val="auto"/>
        <w:outlineLvl w:val="9"/>
        <w:rPr>
          <w:rFonts w:hint="eastAsia" w:ascii="宋体" w:hAnsi="宋体" w:eastAsia="宋体" w:cs="宋体"/>
          <w:b/>
          <w:bCs/>
          <w:color w:val="auto"/>
          <w:sz w:val="30"/>
          <w:szCs w:val="30"/>
        </w:rPr>
      </w:pPr>
      <w:bookmarkStart w:id="14" w:name="_Toc422228809"/>
      <w:bookmarkStart w:id="15" w:name="_Toc441133853"/>
      <w:bookmarkStart w:id="16" w:name="_Toc87255337"/>
      <w:bookmarkStart w:id="17" w:name="_Toc70351109"/>
      <w:bookmarkStart w:id="18" w:name="_Toc3523"/>
      <w:bookmarkStart w:id="19" w:name="_Toc422842093"/>
      <w:bookmarkStart w:id="20" w:name="_Toc5754"/>
      <w:bookmarkStart w:id="21" w:name="_Toc70350809"/>
      <w:bookmarkStart w:id="22" w:name="_Toc7802"/>
      <w:bookmarkStart w:id="23" w:name="_Toc4197"/>
      <w:bookmarkStart w:id="24" w:name="_Toc6172"/>
      <w:r>
        <w:rPr>
          <w:rFonts w:hint="eastAsia" w:ascii="宋体" w:hAnsi="宋体" w:eastAsia="宋体" w:cs="宋体"/>
          <w:b/>
          <w:bCs/>
          <w:color w:val="auto"/>
          <w:sz w:val="30"/>
          <w:szCs w:val="30"/>
        </w:rPr>
        <w:t>电脑环境设置</w:t>
      </w:r>
      <w:bookmarkEnd w:id="14"/>
      <w:bookmarkEnd w:id="15"/>
      <w:bookmarkEnd w:id="16"/>
      <w:bookmarkEnd w:id="17"/>
      <w:bookmarkEnd w:id="18"/>
      <w:bookmarkEnd w:id="19"/>
      <w:bookmarkEnd w:id="20"/>
      <w:bookmarkEnd w:id="21"/>
      <w:bookmarkEnd w:id="22"/>
      <w:bookmarkEnd w:id="23"/>
      <w:bookmarkEnd w:id="24"/>
    </w:p>
    <w:p>
      <w:pPr>
        <w:spacing w:line="360" w:lineRule="auto"/>
        <w:ind w:firstLine="560" w:firstLineChars="200"/>
        <w:jc w:val="left"/>
        <w:rPr>
          <w:rFonts w:hint="eastAsia"/>
          <w:color w:val="auto"/>
          <w:sz w:val="28"/>
          <w:szCs w:val="28"/>
        </w:rPr>
      </w:pPr>
      <w:r>
        <w:rPr>
          <w:rFonts w:hint="eastAsia" w:ascii="宋体" w:hAnsi="宋体" w:cs="宋体"/>
          <w:color w:val="auto"/>
          <w:sz w:val="28"/>
          <w:szCs w:val="28"/>
        </w:rPr>
        <w:t>为了保证机器可以正常的使用本系统，请检查正在使用的机器是否符合最低配置的要求，建议采用推荐配置</w:t>
      </w:r>
      <w:r>
        <w:rPr>
          <w:rFonts w:hint="eastAsia" w:ascii="宋体" w:hAnsi="宋体" w:cs="宋体"/>
          <w:color w:val="auto"/>
          <w:sz w:val="28"/>
          <w:szCs w:val="28"/>
          <w:lang w:eastAsia="zh-CN"/>
        </w:rPr>
        <w:t>：</w:t>
      </w:r>
    </w:p>
    <w:tbl>
      <w:tblPr>
        <w:tblStyle w:val="25"/>
        <w:tblW w:w="849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82"/>
        <w:gridCol w:w="3230"/>
        <w:gridCol w:w="3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82" w:type="dxa"/>
            <w:vAlign w:val="top"/>
          </w:tcPr>
          <w:p>
            <w:pPr>
              <w:spacing w:line="360" w:lineRule="auto"/>
              <w:ind w:firstLine="0" w:firstLineChars="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项目</w:t>
            </w:r>
          </w:p>
        </w:tc>
        <w:tc>
          <w:tcPr>
            <w:tcW w:w="3230" w:type="dxa"/>
            <w:vAlign w:val="top"/>
          </w:tcPr>
          <w:p>
            <w:pPr>
              <w:spacing w:line="360" w:lineRule="auto"/>
              <w:ind w:firstLine="0" w:firstLineChars="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最低配置</w:t>
            </w:r>
          </w:p>
        </w:tc>
        <w:tc>
          <w:tcPr>
            <w:tcW w:w="3383" w:type="dxa"/>
            <w:vAlign w:val="top"/>
          </w:tcPr>
          <w:p>
            <w:pPr>
              <w:spacing w:line="360" w:lineRule="auto"/>
              <w:ind w:firstLine="0" w:firstLineChars="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推荐配置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82" w:type="dxa"/>
            <w:vAlign w:val="top"/>
          </w:tcPr>
          <w:p>
            <w:pPr>
              <w:spacing w:line="360" w:lineRule="auto"/>
              <w:ind w:firstLine="0" w:firstLineChars="0"/>
              <w:jc w:val="left"/>
              <w:rPr>
                <w:rFonts w:hint="eastAsia" w:ascii="宋体" w:hAnsi="宋体" w:eastAsia="宋体" w:cs="宋体"/>
                <w:color w:val="auto"/>
                <w:sz w:val="28"/>
                <w:szCs w:val="28"/>
              </w:rPr>
            </w:pPr>
            <w:r>
              <w:rPr>
                <w:rFonts w:hint="eastAsia" w:ascii="宋体" w:hAnsi="宋体" w:eastAsia="宋体" w:cs="宋体"/>
                <w:color w:val="auto"/>
                <w:sz w:val="28"/>
                <w:szCs w:val="28"/>
              </w:rPr>
              <w:t>操作系统</w:t>
            </w:r>
          </w:p>
        </w:tc>
        <w:tc>
          <w:tcPr>
            <w:tcW w:w="3230" w:type="dxa"/>
            <w:vAlign w:val="top"/>
          </w:tcPr>
          <w:p>
            <w:pPr>
              <w:spacing w:line="360" w:lineRule="auto"/>
              <w:ind w:firstLine="0" w:firstLineChars="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Windows 7</w:t>
            </w:r>
            <w:r>
              <w:rPr>
                <w:rFonts w:hint="eastAsia" w:ascii="宋体" w:hAnsi="宋体" w:eastAsia="宋体" w:cs="宋体"/>
                <w:color w:val="auto"/>
                <w:sz w:val="28"/>
                <w:szCs w:val="28"/>
                <w:lang w:val="en-US" w:eastAsia="zh-CN"/>
              </w:rPr>
              <w:t>操作系统</w:t>
            </w:r>
          </w:p>
        </w:tc>
        <w:tc>
          <w:tcPr>
            <w:tcW w:w="3383" w:type="dxa"/>
            <w:vAlign w:val="top"/>
          </w:tcPr>
          <w:p>
            <w:pPr>
              <w:spacing w:line="360" w:lineRule="auto"/>
              <w:ind w:firstLine="0" w:firstLineChars="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Windows 10</w:t>
            </w:r>
            <w:r>
              <w:rPr>
                <w:rFonts w:hint="eastAsia" w:ascii="宋体" w:hAnsi="宋体" w:eastAsia="宋体" w:cs="宋体"/>
                <w:color w:val="auto"/>
                <w:sz w:val="28"/>
                <w:szCs w:val="28"/>
                <w:lang w:val="en-US" w:eastAsia="zh-CN"/>
              </w:rPr>
              <w:t>操作系统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82" w:type="dxa"/>
            <w:vAlign w:val="top"/>
          </w:tcPr>
          <w:p>
            <w:pPr>
              <w:spacing w:line="360" w:lineRule="auto"/>
              <w:ind w:firstLine="0" w:firstLineChars="0"/>
              <w:jc w:val="left"/>
              <w:rPr>
                <w:rFonts w:hint="eastAsia" w:ascii="宋体" w:hAnsi="宋体" w:eastAsia="宋体" w:cs="宋体"/>
                <w:color w:val="auto"/>
                <w:sz w:val="28"/>
                <w:szCs w:val="28"/>
              </w:rPr>
            </w:pPr>
            <w:r>
              <w:rPr>
                <w:rFonts w:hint="eastAsia" w:ascii="宋体" w:hAnsi="宋体" w:eastAsia="宋体" w:cs="宋体"/>
                <w:color w:val="auto"/>
                <w:sz w:val="28"/>
                <w:szCs w:val="28"/>
              </w:rPr>
              <w:t>浏览器</w:t>
            </w:r>
          </w:p>
        </w:tc>
        <w:tc>
          <w:tcPr>
            <w:tcW w:w="3230" w:type="dxa"/>
            <w:vAlign w:val="top"/>
          </w:tcPr>
          <w:p>
            <w:pPr>
              <w:spacing w:line="360" w:lineRule="auto"/>
              <w:ind w:firstLine="0" w:firstLineChars="0"/>
              <w:jc w:val="left"/>
              <w:rPr>
                <w:rFonts w:hint="eastAsia" w:ascii="宋体" w:hAnsi="宋体" w:eastAsia="宋体" w:cs="宋体"/>
                <w:color w:val="auto"/>
                <w:sz w:val="28"/>
                <w:szCs w:val="28"/>
              </w:rPr>
            </w:pPr>
            <w:r>
              <w:rPr>
                <w:rFonts w:hint="eastAsia" w:ascii="宋体" w:hAnsi="宋体" w:eastAsia="宋体" w:cs="宋体"/>
                <w:color w:val="auto"/>
                <w:sz w:val="28"/>
                <w:szCs w:val="28"/>
              </w:rPr>
              <w:t>360</w:t>
            </w:r>
            <w:r>
              <w:rPr>
                <w:rFonts w:hint="eastAsia" w:ascii="宋体" w:hAnsi="宋体" w:eastAsia="宋体" w:cs="宋体"/>
                <w:color w:val="auto"/>
                <w:sz w:val="28"/>
                <w:szCs w:val="28"/>
                <w:lang w:val="en-US" w:eastAsia="zh-CN"/>
              </w:rPr>
              <w:t>极速</w:t>
            </w:r>
            <w:r>
              <w:rPr>
                <w:rFonts w:hint="eastAsia" w:ascii="宋体" w:hAnsi="宋体" w:eastAsia="宋体" w:cs="宋体"/>
                <w:color w:val="auto"/>
                <w:sz w:val="28"/>
                <w:szCs w:val="28"/>
              </w:rPr>
              <w:t>版（或谷歌）</w:t>
            </w:r>
          </w:p>
        </w:tc>
        <w:tc>
          <w:tcPr>
            <w:tcW w:w="3383" w:type="dxa"/>
            <w:vAlign w:val="top"/>
          </w:tcPr>
          <w:p>
            <w:pPr>
              <w:spacing w:line="360" w:lineRule="auto"/>
              <w:ind w:firstLine="0" w:firstLineChars="0"/>
              <w:jc w:val="left"/>
              <w:rPr>
                <w:rFonts w:hint="eastAsia" w:ascii="宋体" w:hAnsi="宋体" w:eastAsia="宋体" w:cs="宋体"/>
                <w:color w:val="auto"/>
                <w:sz w:val="28"/>
                <w:szCs w:val="28"/>
              </w:rPr>
            </w:pPr>
            <w:r>
              <w:rPr>
                <w:rFonts w:hint="eastAsia" w:ascii="宋体" w:hAnsi="宋体" w:eastAsia="宋体" w:cs="宋体"/>
                <w:color w:val="auto"/>
                <w:sz w:val="28"/>
                <w:szCs w:val="28"/>
              </w:rPr>
              <w:t>360</w:t>
            </w:r>
            <w:r>
              <w:rPr>
                <w:rFonts w:hint="eastAsia" w:ascii="宋体" w:hAnsi="宋体" w:eastAsia="宋体" w:cs="宋体"/>
                <w:color w:val="auto"/>
                <w:sz w:val="28"/>
                <w:szCs w:val="28"/>
                <w:lang w:val="en-US" w:eastAsia="zh-CN"/>
              </w:rPr>
              <w:t>极速</w:t>
            </w:r>
            <w:r>
              <w:rPr>
                <w:rFonts w:hint="eastAsia" w:ascii="宋体" w:hAnsi="宋体" w:eastAsia="宋体" w:cs="宋体"/>
                <w:color w:val="auto"/>
                <w:sz w:val="28"/>
                <w:szCs w:val="28"/>
              </w:rPr>
              <w:t>版（或谷歌）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82" w:type="dxa"/>
            <w:vAlign w:val="top"/>
          </w:tcPr>
          <w:p>
            <w:pPr>
              <w:spacing w:line="360" w:lineRule="auto"/>
              <w:ind w:firstLine="0" w:firstLineChars="0"/>
              <w:jc w:val="left"/>
              <w:rPr>
                <w:rFonts w:hint="eastAsia" w:ascii="宋体" w:hAnsi="宋体" w:eastAsia="宋体" w:cs="宋体"/>
                <w:color w:val="auto"/>
                <w:sz w:val="28"/>
                <w:szCs w:val="28"/>
              </w:rPr>
            </w:pPr>
            <w:r>
              <w:rPr>
                <w:rFonts w:hint="eastAsia" w:ascii="宋体" w:hAnsi="宋体" w:eastAsia="宋体" w:cs="宋体"/>
                <w:color w:val="auto"/>
                <w:sz w:val="28"/>
                <w:szCs w:val="28"/>
              </w:rPr>
              <w:t>屏幕分辨率</w:t>
            </w:r>
          </w:p>
        </w:tc>
        <w:tc>
          <w:tcPr>
            <w:tcW w:w="3230" w:type="dxa"/>
            <w:vAlign w:val="top"/>
          </w:tcPr>
          <w:p>
            <w:pPr>
              <w:spacing w:line="360" w:lineRule="auto"/>
              <w:ind w:firstLine="0" w:firstLineChars="0"/>
              <w:jc w:val="left"/>
              <w:rPr>
                <w:rFonts w:hint="eastAsia" w:ascii="宋体" w:hAnsi="宋体" w:eastAsia="宋体" w:cs="宋体"/>
                <w:color w:val="auto"/>
                <w:sz w:val="28"/>
                <w:szCs w:val="28"/>
              </w:rPr>
            </w:pPr>
            <w:r>
              <w:rPr>
                <w:rFonts w:hint="eastAsia" w:ascii="宋体" w:hAnsi="宋体" w:eastAsia="宋体" w:cs="宋体"/>
                <w:color w:val="auto"/>
                <w:sz w:val="28"/>
                <w:szCs w:val="28"/>
              </w:rPr>
              <w:t>1400*900像素</w:t>
            </w:r>
          </w:p>
        </w:tc>
        <w:tc>
          <w:tcPr>
            <w:tcW w:w="3383" w:type="dxa"/>
            <w:vAlign w:val="top"/>
          </w:tcPr>
          <w:p>
            <w:pPr>
              <w:spacing w:line="360" w:lineRule="auto"/>
              <w:ind w:firstLine="0" w:firstLineChars="0"/>
              <w:jc w:val="left"/>
              <w:rPr>
                <w:rFonts w:hint="eastAsia" w:ascii="宋体" w:hAnsi="宋体" w:eastAsia="宋体" w:cs="宋体"/>
                <w:color w:val="auto"/>
                <w:sz w:val="28"/>
                <w:szCs w:val="28"/>
              </w:rPr>
            </w:pPr>
            <w:r>
              <w:rPr>
                <w:rFonts w:hint="eastAsia" w:ascii="宋体" w:hAnsi="宋体" w:eastAsia="宋体" w:cs="宋体"/>
                <w:color w:val="auto"/>
                <w:sz w:val="28"/>
                <w:szCs w:val="28"/>
              </w:rPr>
              <w:t>1920*1080像素及以上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9" w:hRule="atLeast"/>
          <w:jc w:val="center"/>
        </w:trPr>
        <w:tc>
          <w:tcPr>
            <w:tcW w:w="1882" w:type="dxa"/>
            <w:vAlign w:val="top"/>
          </w:tcPr>
          <w:p>
            <w:pPr>
              <w:spacing w:line="360" w:lineRule="auto"/>
              <w:ind w:firstLine="0" w:firstLineChars="0"/>
              <w:jc w:val="left"/>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网络</w:t>
            </w:r>
          </w:p>
        </w:tc>
        <w:tc>
          <w:tcPr>
            <w:tcW w:w="6613" w:type="dxa"/>
            <w:gridSpan w:val="2"/>
            <w:vAlign w:val="top"/>
          </w:tcPr>
          <w:p>
            <w:pPr>
              <w:spacing w:line="360" w:lineRule="auto"/>
              <w:ind w:firstLine="0" w:firstLineChars="0"/>
              <w:jc w:val="left"/>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政务网</w:t>
            </w:r>
          </w:p>
        </w:tc>
      </w:tr>
    </w:tbl>
    <w:p>
      <w:pPr>
        <w:keepNext/>
        <w:keepLines/>
        <w:pageBreakBefore w:val="0"/>
        <w:widowControl w:val="0"/>
        <w:numPr>
          <w:ilvl w:val="0"/>
          <w:numId w:val="0"/>
        </w:numPr>
        <w:kinsoku/>
        <w:wordWrap/>
        <w:overflowPunct/>
        <w:topLinePunct w:val="0"/>
        <w:autoSpaceDE/>
        <w:autoSpaceDN/>
        <w:bidi w:val="0"/>
        <w:adjustRightInd/>
        <w:snapToGrid/>
        <w:spacing w:before="157" w:beforeLines="50" w:after="0" w:line="360" w:lineRule="auto"/>
        <w:jc w:val="left"/>
        <w:textAlignment w:val="auto"/>
        <w:outlineLvl w:val="9"/>
        <w:rPr>
          <w:rFonts w:hint="default"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用户登录及系统界面</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420" w:right="0" w:firstLine="0" w:firstLineChars="0"/>
        <w:jc w:val="lef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“安徽省行政执法与刑事司法衔接系统”是在“安徽省行政执法</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cs="宋体"/>
          <w:color w:val="auto"/>
          <w:sz w:val="28"/>
          <w:szCs w:val="28"/>
          <w:lang w:eastAsia="zh-CN"/>
        </w:rPr>
      </w:pPr>
      <w:r>
        <w:rPr>
          <w:rFonts w:hint="eastAsia" w:ascii="宋体" w:hAnsi="宋体" w:eastAsia="宋体" w:cs="宋体"/>
          <w:color w:val="auto"/>
          <w:kern w:val="2"/>
          <w:sz w:val="28"/>
          <w:szCs w:val="28"/>
          <w:lang w:val="en-US" w:eastAsia="zh-CN" w:bidi="ar-SA"/>
        </w:rPr>
        <w:t>综合管理监督平台”基础上搭建的，安徽省行政执法综合管理监督平台作为唯一入口，使用共用账号登录后进入行政执法与刑事司法衔接系统</w:t>
      </w:r>
      <w:bookmarkStart w:id="76" w:name="_GoBack"/>
      <w:bookmarkEnd w:id="76"/>
      <w:r>
        <w:rPr>
          <w:rFonts w:hint="eastAsia" w:ascii="宋体" w:hAnsi="宋体" w:cs="宋体"/>
          <w:color w:val="auto"/>
          <w:sz w:val="28"/>
          <w:szCs w:val="28"/>
          <w:lang w:eastAsia="zh-CN"/>
        </w:rPr>
        <w:t>。</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color w:val="auto"/>
        </w:rPr>
      </w:pPr>
      <w:r>
        <w:rPr>
          <w:color w:val="auto"/>
        </w:rPr>
        <w:drawing>
          <wp:inline distT="0" distB="0" distL="114300" distR="114300">
            <wp:extent cx="5238115" cy="2865755"/>
            <wp:effectExtent l="0" t="0" r="635" b="10795"/>
            <wp:docPr id="1"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9"/>
                    <pic:cNvPicPr>
                      <a:picLocks noChangeAspect="1"/>
                    </pic:cNvPicPr>
                  </pic:nvPicPr>
                  <pic:blipFill>
                    <a:blip r:embed="rId4"/>
                    <a:stretch>
                      <a:fillRect/>
                    </a:stretch>
                  </pic:blipFill>
                  <pic:spPr>
                    <a:xfrm>
                      <a:off x="0" y="0"/>
                      <a:ext cx="5238115" cy="2865755"/>
                    </a:xfrm>
                    <a:prstGeom prst="rect">
                      <a:avLst/>
                    </a:prstGeom>
                    <a:noFill/>
                    <a:ln>
                      <a:noFill/>
                    </a:ln>
                  </pic:spPr>
                </pic:pic>
              </a:graphicData>
            </a:graphic>
          </wp:inline>
        </w:drawing>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560" w:firstLineChars="200"/>
        <w:jc w:val="left"/>
        <w:textAlignment w:val="auto"/>
        <w:rPr>
          <w:rFonts w:hint="eastAsia"/>
          <w:color w:val="auto"/>
          <w:sz w:val="28"/>
          <w:szCs w:val="28"/>
          <w:lang w:val="en-US" w:eastAsia="zh-CN"/>
        </w:rPr>
      </w:pPr>
      <w:r>
        <w:rPr>
          <w:rFonts w:hint="eastAsia"/>
          <w:color w:val="auto"/>
          <w:sz w:val="28"/>
          <w:szCs w:val="28"/>
          <w:lang w:val="en-US" w:eastAsia="zh-CN"/>
        </w:rPr>
        <w:t>填写用户名、密码和验证码即可登录系统，登录系统后进入系统引导页点击“行政执法与刑事司法衔接系统”即可。</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560" w:firstLineChars="200"/>
        <w:jc w:val="left"/>
        <w:textAlignment w:val="auto"/>
        <w:rPr>
          <w:rFonts w:hint="default"/>
          <w:color w:val="auto"/>
          <w:sz w:val="28"/>
          <w:szCs w:val="28"/>
          <w:lang w:val="en-US" w:eastAsia="zh-CN"/>
        </w:rPr>
      </w:pPr>
      <w:r>
        <w:rPr>
          <w:rFonts w:hint="eastAsia"/>
          <w:color w:val="auto"/>
          <w:sz w:val="28"/>
          <w:szCs w:val="28"/>
          <w:lang w:val="en-US" w:eastAsia="zh-CN"/>
        </w:rPr>
        <w:t>注：“行政执法与刑事司法衔接系统”执法（或监督）部门账号密码延用“安徽省行政执法综合管理监督平台”执法（或监督）部门账号密码，公安机关及检察院机关账号密码按已分配账号密码登录，如需要另行增设账号请联系平台管理员。</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color w:val="auto"/>
          <w:lang w:val="en-US" w:eastAsia="zh-CN"/>
        </w:rPr>
      </w:pPr>
      <w:r>
        <w:drawing>
          <wp:inline distT="0" distB="0" distL="114300" distR="114300">
            <wp:extent cx="5269230" cy="2959100"/>
            <wp:effectExtent l="0" t="0" r="7620" b="12700"/>
            <wp:docPr id="2"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4"/>
                    <pic:cNvPicPr>
                      <a:picLocks noChangeAspect="1"/>
                    </pic:cNvPicPr>
                  </pic:nvPicPr>
                  <pic:blipFill>
                    <a:blip r:embed="rId5"/>
                    <a:stretch>
                      <a:fillRect/>
                    </a:stretch>
                  </pic:blipFill>
                  <pic:spPr>
                    <a:xfrm>
                      <a:off x="0" y="0"/>
                      <a:ext cx="5269230" cy="2959100"/>
                    </a:xfrm>
                    <a:prstGeom prst="rect">
                      <a:avLst/>
                    </a:prstGeom>
                    <a:noFill/>
                    <a:ln>
                      <a:noFill/>
                    </a:ln>
                  </pic:spPr>
                </pic:pic>
              </a:graphicData>
            </a:graphic>
          </wp:inline>
        </w:drawing>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5" w:lineRule="atLeast"/>
        <w:ind w:right="0" w:firstLine="560" w:firstLineChars="200"/>
        <w:jc w:val="left"/>
        <w:textAlignment w:val="auto"/>
        <w:rPr>
          <w:rFonts w:hint="eastAsia" w:ascii="宋体" w:hAnsi="宋体" w:eastAsia="宋体" w:cs="宋体"/>
          <w:color w:val="auto"/>
          <w:kern w:val="2"/>
          <w:sz w:val="28"/>
          <w:szCs w:val="2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outlineLvl w:val="0"/>
        <w:rPr>
          <w:rFonts w:hint="eastAsia"/>
          <w:color w:val="auto"/>
          <w:lang w:val="en-US" w:eastAsia="zh-CN"/>
        </w:rPr>
      </w:pPr>
      <w:r>
        <w:rPr>
          <w:color w:val="auto"/>
        </w:rPr>
        <w:br w:type="page"/>
      </w:r>
      <w:bookmarkStart w:id="25" w:name="_Toc26968"/>
      <w:r>
        <w:rPr>
          <w:rFonts w:hint="eastAsia" w:ascii="Calibri" w:hAnsi="Calibri" w:eastAsia="宋体" w:cs="Times New Roman"/>
          <w:b/>
          <w:color w:val="auto"/>
          <w:kern w:val="44"/>
          <w:sz w:val="36"/>
          <w:szCs w:val="36"/>
          <w:lang w:val="en-US" w:eastAsia="zh-CN" w:bidi="ar-SA"/>
        </w:rPr>
        <w:t>二、业务操作说明</w:t>
      </w:r>
      <w:bookmarkEnd w:id="25"/>
    </w:p>
    <w:p>
      <w:pPr>
        <w:pStyle w:val="6"/>
        <w:keepNext/>
        <w:keepLines/>
        <w:pageBreakBefore w:val="0"/>
        <w:widowControl w:val="0"/>
        <w:numPr>
          <w:ilvl w:val="0"/>
          <w:numId w:val="3"/>
        </w:numPr>
        <w:kinsoku/>
        <w:wordWrap/>
        <w:overflowPunct/>
        <w:topLinePunct w:val="0"/>
        <w:autoSpaceDE/>
        <w:autoSpaceDN/>
        <w:bidi w:val="0"/>
        <w:adjustRightInd/>
        <w:snapToGrid/>
        <w:ind w:left="-420" w:leftChars="0" w:firstLine="420" w:firstLineChars="0"/>
        <w:textAlignment w:val="auto"/>
        <w:outlineLvl w:val="1"/>
        <w:rPr>
          <w:rFonts w:hint="eastAsia"/>
          <w:color w:val="auto"/>
          <w:sz w:val="32"/>
          <w:szCs w:val="32"/>
          <w:lang w:val="en-US" w:eastAsia="zh-CN"/>
        </w:rPr>
      </w:pPr>
      <w:bookmarkStart w:id="26" w:name="_Toc19624"/>
      <w:r>
        <w:rPr>
          <w:rFonts w:hint="eastAsia"/>
          <w:color w:val="auto"/>
          <w:sz w:val="32"/>
          <w:szCs w:val="32"/>
          <w:lang w:val="en-US" w:eastAsia="zh-CN"/>
        </w:rPr>
        <w:t>基础数据管理</w:t>
      </w:r>
      <w:bookmarkEnd w:id="3"/>
      <w:bookmarkEnd w:id="4"/>
      <w:bookmarkEnd w:id="5"/>
      <w:bookmarkEnd w:id="6"/>
      <w:bookmarkEnd w:id="7"/>
      <w:bookmarkEnd w:id="8"/>
      <w:bookmarkEnd w:id="9"/>
      <w:bookmarkEnd w:id="10"/>
      <w:bookmarkEnd w:id="11"/>
      <w:bookmarkEnd w:id="12"/>
      <w:bookmarkEnd w:id="26"/>
    </w:p>
    <w:p>
      <w:pPr>
        <w:rPr>
          <w:color w:val="auto"/>
        </w:rPr>
      </w:pPr>
      <w:r>
        <w:rPr>
          <w:color w:val="auto"/>
        </w:rPr>
        <w:drawing>
          <wp:inline distT="0" distB="0" distL="114300" distR="114300">
            <wp:extent cx="5266690" cy="2551430"/>
            <wp:effectExtent l="0" t="0" r="10160" b="1270"/>
            <wp:docPr id="3"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1"/>
                    <pic:cNvPicPr>
                      <a:picLocks noChangeAspect="1"/>
                    </pic:cNvPicPr>
                  </pic:nvPicPr>
                  <pic:blipFill>
                    <a:blip r:embed="rId6"/>
                    <a:stretch>
                      <a:fillRect/>
                    </a:stretch>
                  </pic:blipFill>
                  <pic:spPr>
                    <a:xfrm>
                      <a:off x="0" y="0"/>
                      <a:ext cx="5266690" cy="2551430"/>
                    </a:xfrm>
                    <a:prstGeom prst="rect">
                      <a:avLst/>
                    </a:prstGeom>
                    <a:noFill/>
                    <a:ln>
                      <a:noFill/>
                    </a:ln>
                  </pic:spPr>
                </pic:pic>
              </a:graphicData>
            </a:graphic>
          </wp:inline>
        </w:drawing>
      </w:r>
    </w:p>
    <w:p>
      <w:pPr>
        <w:pStyle w:val="2"/>
        <w:ind w:left="0" w:leftChars="0" w:firstLine="560" w:firstLineChars="200"/>
        <w:rPr>
          <w:rFonts w:hint="eastAsia" w:ascii="宋体" w:hAnsi="宋体" w:eastAsia="宋体" w:cs="宋体"/>
          <w:color w:val="auto"/>
          <w:sz w:val="28"/>
          <w:szCs w:val="21"/>
          <w:lang w:val="en-US" w:eastAsia="zh-CN"/>
        </w:rPr>
      </w:pPr>
      <w:r>
        <w:rPr>
          <w:rFonts w:hint="eastAsia" w:ascii="宋体" w:hAnsi="宋体" w:eastAsia="宋体" w:cs="宋体"/>
          <w:color w:val="auto"/>
          <w:sz w:val="28"/>
          <w:szCs w:val="21"/>
          <w:lang w:val="en-US" w:eastAsia="zh-CN"/>
        </w:rPr>
        <w:t>基础数据管理主要为执法部门和监督部门提供基础数据信息查询，展示执法部门账号相关联的执法主体、执法人员、执法领域信息。</w:t>
      </w:r>
    </w:p>
    <w:p>
      <w:pPr>
        <w:pStyle w:val="29"/>
        <w:bidi w:val="0"/>
        <w:rPr>
          <w:rFonts w:hint="eastAsia"/>
          <w:color w:val="auto"/>
          <w:sz w:val="30"/>
          <w:szCs w:val="30"/>
          <w:lang w:val="en-US" w:eastAsia="zh-CN"/>
        </w:rPr>
      </w:pPr>
      <w:bookmarkStart w:id="27" w:name="_Toc32090"/>
      <w:bookmarkStart w:id="28" w:name="_Toc16971"/>
      <w:bookmarkStart w:id="29" w:name="_Toc9475"/>
      <w:bookmarkStart w:id="30" w:name="_Toc2174"/>
      <w:r>
        <w:rPr>
          <w:rFonts w:hint="eastAsia"/>
          <w:color w:val="auto"/>
          <w:sz w:val="30"/>
          <w:szCs w:val="30"/>
          <w:lang w:val="en-US" w:eastAsia="zh-CN"/>
        </w:rPr>
        <w:t>执法主体</w:t>
      </w:r>
      <w:bookmarkEnd w:id="27"/>
      <w:bookmarkEnd w:id="28"/>
      <w:bookmarkEnd w:id="29"/>
      <w:bookmarkEnd w:id="30"/>
    </w:p>
    <w:p>
      <w:pPr>
        <w:rPr>
          <w:rFonts w:hint="eastAsia" w:ascii="仿宋" w:hAnsi="仿宋" w:eastAsia="仿宋" w:cs="仿宋"/>
          <w:color w:val="auto"/>
          <w:sz w:val="28"/>
          <w:szCs w:val="28"/>
          <w:lang w:val="en-US" w:eastAsia="zh-CN"/>
        </w:rPr>
      </w:pPr>
      <w:r>
        <w:rPr>
          <w:color w:val="auto"/>
        </w:rPr>
        <w:drawing>
          <wp:inline distT="0" distB="0" distL="114300" distR="114300">
            <wp:extent cx="5267960" cy="2548255"/>
            <wp:effectExtent l="0" t="0" r="8890" b="4445"/>
            <wp:docPr id="4"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2"/>
                    <pic:cNvPicPr>
                      <a:picLocks noChangeAspect="1"/>
                    </pic:cNvPicPr>
                  </pic:nvPicPr>
                  <pic:blipFill>
                    <a:blip r:embed="rId7"/>
                    <a:stretch>
                      <a:fillRect/>
                    </a:stretch>
                  </pic:blipFill>
                  <pic:spPr>
                    <a:xfrm>
                      <a:off x="0" y="0"/>
                      <a:ext cx="5267960" cy="2548255"/>
                    </a:xfrm>
                    <a:prstGeom prst="rect">
                      <a:avLst/>
                    </a:prstGeom>
                    <a:noFill/>
                    <a:ln>
                      <a:noFill/>
                    </a:ln>
                  </pic:spPr>
                </pic:pic>
              </a:graphicData>
            </a:graphic>
          </wp:inline>
        </w:drawing>
      </w:r>
    </w:p>
    <w:p>
      <w:pPr>
        <w:pStyle w:val="19"/>
        <w:ind w:left="0" w:leftChars="0" w:firstLine="560" w:firstLineChars="200"/>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执法主体</w:t>
      </w:r>
      <w:r>
        <w:rPr>
          <w:rFonts w:hint="eastAsia" w:ascii="宋体" w:hAnsi="宋体" w:eastAsia="宋体" w:cs="宋体"/>
          <w:color w:val="auto"/>
          <w:sz w:val="28"/>
          <w:szCs w:val="28"/>
          <w:lang w:val="en-US" w:eastAsia="zh-CN"/>
        </w:rPr>
        <w:t>实现与行政执法综合管理监督平台中的行政执法基础管理系统的无缝对接。</w:t>
      </w:r>
      <w:r>
        <w:rPr>
          <w:rFonts w:hint="eastAsia" w:ascii="宋体" w:hAnsi="宋体" w:cs="宋体"/>
          <w:color w:val="auto"/>
          <w:sz w:val="28"/>
          <w:szCs w:val="28"/>
          <w:lang w:val="en-US" w:eastAsia="zh-CN"/>
        </w:rPr>
        <w:t>如未</w:t>
      </w:r>
      <w:r>
        <w:rPr>
          <w:rFonts w:hint="eastAsia" w:ascii="宋体" w:hAnsi="宋体" w:eastAsia="宋体" w:cs="宋体"/>
          <w:color w:val="auto"/>
          <w:sz w:val="28"/>
          <w:szCs w:val="28"/>
          <w:lang w:val="en-US" w:eastAsia="zh-CN"/>
        </w:rPr>
        <w:t>获取</w:t>
      </w:r>
      <w:r>
        <w:rPr>
          <w:rFonts w:hint="eastAsia" w:ascii="宋体" w:hAnsi="宋体" w:cs="宋体"/>
          <w:color w:val="auto"/>
          <w:sz w:val="28"/>
          <w:szCs w:val="28"/>
          <w:lang w:val="en-US" w:eastAsia="zh-CN"/>
        </w:rPr>
        <w:t>到</w:t>
      </w:r>
      <w:r>
        <w:rPr>
          <w:rFonts w:hint="eastAsia" w:ascii="宋体" w:hAnsi="宋体" w:eastAsia="宋体" w:cs="宋体"/>
          <w:color w:val="auto"/>
          <w:sz w:val="28"/>
          <w:szCs w:val="28"/>
          <w:lang w:val="en-US" w:eastAsia="zh-CN"/>
        </w:rPr>
        <w:t>执法主体信息</w:t>
      </w:r>
      <w:r>
        <w:rPr>
          <w:rFonts w:hint="eastAsia" w:ascii="宋体" w:hAnsi="宋体" w:cs="宋体"/>
          <w:color w:val="auto"/>
          <w:sz w:val="28"/>
          <w:szCs w:val="28"/>
          <w:lang w:val="en-US" w:eastAsia="zh-CN"/>
        </w:rPr>
        <w:t>，请前往行政执法基础管理系统中完成执法主体信息维护。该菜单</w:t>
      </w:r>
      <w:r>
        <w:rPr>
          <w:rFonts w:hint="eastAsia" w:ascii="宋体" w:hAnsi="宋体" w:eastAsia="宋体" w:cs="宋体"/>
          <w:color w:val="auto"/>
          <w:sz w:val="28"/>
          <w:szCs w:val="28"/>
          <w:lang w:val="en-US" w:eastAsia="zh-CN"/>
        </w:rPr>
        <w:t>功能涉及主体信息</w:t>
      </w:r>
      <w:r>
        <w:rPr>
          <w:rFonts w:hint="eastAsia" w:ascii="宋体" w:hAnsi="宋体" w:cs="宋体"/>
          <w:color w:val="auto"/>
          <w:sz w:val="28"/>
          <w:szCs w:val="28"/>
          <w:lang w:val="en-US" w:eastAsia="zh-CN"/>
        </w:rPr>
        <w:t>详情</w:t>
      </w:r>
      <w:r>
        <w:rPr>
          <w:rFonts w:hint="eastAsia" w:ascii="宋体" w:hAnsi="宋体" w:eastAsia="宋体" w:cs="宋体"/>
          <w:color w:val="auto"/>
          <w:sz w:val="28"/>
          <w:szCs w:val="28"/>
          <w:lang w:val="en-US" w:eastAsia="zh-CN"/>
        </w:rPr>
        <w:t>查看</w:t>
      </w:r>
      <w:r>
        <w:rPr>
          <w:rFonts w:hint="eastAsia" w:ascii="宋体" w:hAnsi="宋体" w:cs="宋体"/>
          <w:color w:val="auto"/>
          <w:sz w:val="28"/>
          <w:szCs w:val="28"/>
          <w:lang w:val="en-US" w:eastAsia="zh-CN"/>
        </w:rPr>
        <w:t>和</w:t>
      </w:r>
      <w:r>
        <w:rPr>
          <w:rFonts w:hint="eastAsia" w:ascii="宋体" w:hAnsi="宋体" w:eastAsia="宋体" w:cs="宋体"/>
          <w:color w:val="auto"/>
          <w:sz w:val="28"/>
          <w:szCs w:val="28"/>
          <w:lang w:val="en-US" w:eastAsia="zh-CN"/>
        </w:rPr>
        <w:t>Excel导出。</w:t>
      </w:r>
    </w:p>
    <w:p>
      <w:pPr>
        <w:pStyle w:val="19"/>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【详情】：点击【详情】按钮，可查看执法主体基本信息</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如下图所示：</w:t>
      </w:r>
    </w:p>
    <w:p>
      <w:pPr>
        <w:pStyle w:val="2"/>
        <w:ind w:left="0" w:leftChars="0" w:firstLine="0" w:firstLineChars="0"/>
        <w:rPr>
          <w:color w:val="auto"/>
        </w:rPr>
      </w:pPr>
      <w:r>
        <w:rPr>
          <w:color w:val="auto"/>
        </w:rPr>
        <w:drawing>
          <wp:inline distT="0" distB="0" distL="114300" distR="114300">
            <wp:extent cx="5269865" cy="2459990"/>
            <wp:effectExtent l="0" t="0" r="6985" b="16510"/>
            <wp:docPr id="5"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3"/>
                    <pic:cNvPicPr>
                      <a:picLocks noChangeAspect="1"/>
                    </pic:cNvPicPr>
                  </pic:nvPicPr>
                  <pic:blipFill>
                    <a:blip r:embed="rId8"/>
                    <a:stretch>
                      <a:fillRect/>
                    </a:stretch>
                  </pic:blipFill>
                  <pic:spPr>
                    <a:xfrm>
                      <a:off x="0" y="0"/>
                      <a:ext cx="5269865" cy="2459990"/>
                    </a:xfrm>
                    <a:prstGeom prst="rect">
                      <a:avLst/>
                    </a:prstGeom>
                    <a:noFill/>
                    <a:ln>
                      <a:noFill/>
                    </a:ln>
                  </pic:spPr>
                </pic:pic>
              </a:graphicData>
            </a:graphic>
          </wp:inline>
        </w:drawing>
      </w:r>
    </w:p>
    <w:p>
      <w:pPr>
        <w:pStyle w:val="19"/>
        <w:ind w:left="0" w:leftChars="0" w:firstLine="560" w:firstLineChars="200"/>
        <w:rPr>
          <w:rFonts w:hint="eastAsia" w:ascii="宋体" w:hAnsi="宋体" w:eastAsia="宋体" w:cs="宋体"/>
          <w:color w:val="auto"/>
          <w:sz w:val="28"/>
          <w:szCs w:val="28"/>
          <w:lang w:val="en-US" w:eastAsia="zh-CN"/>
        </w:rPr>
      </w:pPr>
      <w:bookmarkStart w:id="31" w:name="_Toc7157"/>
      <w:bookmarkStart w:id="32" w:name="_Toc6461"/>
      <w:bookmarkStart w:id="33" w:name="_Toc30693"/>
      <w:r>
        <w:rPr>
          <w:rFonts w:hint="eastAsia" w:ascii="宋体" w:hAnsi="宋体" w:eastAsia="宋体" w:cs="宋体"/>
          <w:color w:val="auto"/>
          <w:sz w:val="28"/>
          <w:szCs w:val="28"/>
          <w:lang w:val="en-US" w:eastAsia="zh-CN"/>
        </w:rPr>
        <w:t>【Excel导出】：点击【Excel导出】按钮，在弹出页面</w:t>
      </w:r>
      <w:r>
        <w:rPr>
          <w:rFonts w:hint="eastAsia" w:ascii="宋体" w:hAnsi="宋体" w:cs="宋体"/>
          <w:color w:val="auto"/>
          <w:sz w:val="28"/>
          <w:szCs w:val="28"/>
          <w:lang w:val="en-US" w:eastAsia="zh-CN"/>
        </w:rPr>
        <w:t>自定义</w:t>
      </w:r>
      <w:r>
        <w:rPr>
          <w:rFonts w:hint="eastAsia" w:ascii="宋体" w:hAnsi="宋体" w:eastAsia="宋体" w:cs="宋体"/>
          <w:color w:val="auto"/>
          <w:sz w:val="28"/>
          <w:szCs w:val="28"/>
          <w:lang w:val="en-US" w:eastAsia="zh-CN"/>
        </w:rPr>
        <w:t>勾选需要导出的</w:t>
      </w:r>
      <w:r>
        <w:rPr>
          <w:rFonts w:hint="eastAsia" w:ascii="宋体" w:hAnsi="宋体" w:cs="宋体"/>
          <w:color w:val="auto"/>
          <w:sz w:val="28"/>
          <w:szCs w:val="28"/>
          <w:lang w:val="en-US" w:eastAsia="zh-CN"/>
        </w:rPr>
        <w:t>字段名</w:t>
      </w:r>
      <w:r>
        <w:rPr>
          <w:rFonts w:hint="eastAsia" w:ascii="宋体" w:hAnsi="宋体" w:eastAsia="宋体" w:cs="宋体"/>
          <w:color w:val="auto"/>
          <w:sz w:val="28"/>
          <w:szCs w:val="28"/>
          <w:lang w:val="en-US" w:eastAsia="zh-CN"/>
        </w:rPr>
        <w:t>信息，</w:t>
      </w:r>
      <w:r>
        <w:rPr>
          <w:rFonts w:hint="eastAsia" w:ascii="宋体" w:hAnsi="宋体" w:cs="宋体"/>
          <w:color w:val="auto"/>
          <w:sz w:val="28"/>
          <w:szCs w:val="28"/>
          <w:lang w:val="en-US" w:eastAsia="zh-CN"/>
        </w:rPr>
        <w:t>点击【确定】按钮后系统自动</w:t>
      </w:r>
      <w:r>
        <w:rPr>
          <w:rFonts w:hint="eastAsia" w:ascii="宋体" w:hAnsi="宋体" w:eastAsia="宋体" w:cs="宋体"/>
          <w:color w:val="auto"/>
          <w:sz w:val="28"/>
          <w:szCs w:val="28"/>
          <w:lang w:val="en-US" w:eastAsia="zh-CN"/>
        </w:rPr>
        <w:t>将勾选的信息导出为Excel文件并下载。如下图所示：</w:t>
      </w:r>
    </w:p>
    <w:p>
      <w:pPr>
        <w:pStyle w:val="2"/>
        <w:ind w:left="0" w:leftChars="0" w:firstLine="0" w:firstLineChars="0"/>
        <w:rPr>
          <w:color w:val="auto"/>
        </w:rPr>
      </w:pPr>
      <w:r>
        <w:rPr>
          <w:color w:val="auto"/>
        </w:rPr>
        <w:drawing>
          <wp:inline distT="0" distB="0" distL="114300" distR="114300">
            <wp:extent cx="5274310" cy="2518410"/>
            <wp:effectExtent l="0" t="0" r="2540" b="15240"/>
            <wp:docPr id="6"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4"/>
                    <pic:cNvPicPr>
                      <a:picLocks noChangeAspect="1"/>
                    </pic:cNvPicPr>
                  </pic:nvPicPr>
                  <pic:blipFill>
                    <a:blip r:embed="rId9"/>
                    <a:stretch>
                      <a:fillRect/>
                    </a:stretch>
                  </pic:blipFill>
                  <pic:spPr>
                    <a:xfrm>
                      <a:off x="0" y="0"/>
                      <a:ext cx="5274310" cy="2518410"/>
                    </a:xfrm>
                    <a:prstGeom prst="rect">
                      <a:avLst/>
                    </a:prstGeom>
                    <a:noFill/>
                    <a:ln>
                      <a:noFill/>
                    </a:ln>
                  </pic:spPr>
                </pic:pic>
              </a:graphicData>
            </a:graphic>
          </wp:inline>
        </w:drawing>
      </w:r>
    </w:p>
    <w:p>
      <w:pPr>
        <w:pStyle w:val="29"/>
        <w:bidi w:val="0"/>
        <w:ind w:left="573" w:hanging="573"/>
        <w:rPr>
          <w:rFonts w:hint="eastAsia" w:eastAsia="宋体" w:cs="Times New Roman"/>
          <w:color w:val="auto"/>
          <w:sz w:val="30"/>
          <w:szCs w:val="30"/>
          <w:lang w:val="en-US" w:eastAsia="zh-CN"/>
        </w:rPr>
      </w:pPr>
      <w:bookmarkStart w:id="34" w:name="_Toc26594"/>
      <w:r>
        <w:rPr>
          <w:rFonts w:hint="eastAsia" w:eastAsia="宋体" w:cs="Times New Roman"/>
          <w:color w:val="auto"/>
          <w:sz w:val="30"/>
          <w:szCs w:val="30"/>
          <w:lang w:val="en-US" w:eastAsia="zh-CN"/>
        </w:rPr>
        <w:t>执法人员</w:t>
      </w:r>
      <w:bookmarkEnd w:id="31"/>
      <w:bookmarkEnd w:id="32"/>
      <w:bookmarkEnd w:id="33"/>
      <w:bookmarkEnd w:id="34"/>
    </w:p>
    <w:p>
      <w:pPr>
        <w:rPr>
          <w:rFonts w:hint="eastAsia" w:ascii="仿宋" w:hAnsi="仿宋" w:eastAsia="仿宋" w:cs="仿宋"/>
          <w:color w:val="auto"/>
          <w:sz w:val="28"/>
          <w:szCs w:val="28"/>
          <w:lang w:val="en-US" w:eastAsia="zh-CN"/>
        </w:rPr>
      </w:pPr>
      <w:r>
        <w:rPr>
          <w:color w:val="auto"/>
        </w:rPr>
        <w:drawing>
          <wp:inline distT="0" distB="0" distL="114300" distR="114300">
            <wp:extent cx="5266690" cy="2545715"/>
            <wp:effectExtent l="0" t="0" r="10160" b="6985"/>
            <wp:docPr id="7"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1"/>
                    <pic:cNvPicPr>
                      <a:picLocks noChangeAspect="1"/>
                    </pic:cNvPicPr>
                  </pic:nvPicPr>
                  <pic:blipFill>
                    <a:blip r:embed="rId10"/>
                    <a:stretch>
                      <a:fillRect/>
                    </a:stretch>
                  </pic:blipFill>
                  <pic:spPr>
                    <a:xfrm>
                      <a:off x="0" y="0"/>
                      <a:ext cx="5266690" cy="2545715"/>
                    </a:xfrm>
                    <a:prstGeom prst="rect">
                      <a:avLst/>
                    </a:prstGeom>
                    <a:noFill/>
                    <a:ln>
                      <a:noFill/>
                    </a:ln>
                  </pic:spPr>
                </pic:pic>
              </a:graphicData>
            </a:graphic>
          </wp:inline>
        </w:drawing>
      </w:r>
    </w:p>
    <w:p>
      <w:pPr>
        <w:pStyle w:val="19"/>
        <w:ind w:left="0" w:leftChars="0" w:firstLine="560" w:firstLineChars="200"/>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执法人员</w:t>
      </w:r>
      <w:r>
        <w:rPr>
          <w:rFonts w:hint="eastAsia" w:ascii="宋体" w:hAnsi="宋体" w:eastAsia="宋体" w:cs="宋体"/>
          <w:color w:val="auto"/>
          <w:sz w:val="28"/>
          <w:szCs w:val="28"/>
          <w:lang w:val="en-US" w:eastAsia="zh-CN"/>
        </w:rPr>
        <w:t>实现与行政执法综合管理监督平台中的行政执法证件管理系统的无缝对接。</w:t>
      </w:r>
      <w:r>
        <w:rPr>
          <w:rFonts w:hint="eastAsia" w:ascii="宋体" w:hAnsi="宋体" w:cs="宋体"/>
          <w:color w:val="auto"/>
          <w:sz w:val="28"/>
          <w:szCs w:val="28"/>
          <w:lang w:val="en-US" w:eastAsia="zh-CN"/>
        </w:rPr>
        <w:t>如未</w:t>
      </w:r>
      <w:r>
        <w:rPr>
          <w:rFonts w:hint="eastAsia" w:ascii="宋体" w:hAnsi="宋体" w:eastAsia="宋体" w:cs="宋体"/>
          <w:color w:val="auto"/>
          <w:sz w:val="28"/>
          <w:szCs w:val="28"/>
          <w:lang w:val="en-US" w:eastAsia="zh-CN"/>
        </w:rPr>
        <w:t>获取</w:t>
      </w:r>
      <w:r>
        <w:rPr>
          <w:rFonts w:hint="eastAsia" w:ascii="宋体" w:hAnsi="宋体" w:cs="宋体"/>
          <w:color w:val="auto"/>
          <w:sz w:val="28"/>
          <w:szCs w:val="28"/>
          <w:lang w:val="en-US" w:eastAsia="zh-CN"/>
        </w:rPr>
        <w:t>到</w:t>
      </w:r>
      <w:r>
        <w:rPr>
          <w:rFonts w:hint="eastAsia" w:ascii="宋体" w:hAnsi="宋体" w:eastAsia="宋体" w:cs="宋体"/>
          <w:color w:val="auto"/>
          <w:sz w:val="28"/>
          <w:szCs w:val="28"/>
          <w:lang w:val="en-US" w:eastAsia="zh-CN"/>
        </w:rPr>
        <w:t>执法人员信息</w:t>
      </w:r>
      <w:r>
        <w:rPr>
          <w:rFonts w:hint="eastAsia" w:ascii="宋体" w:hAnsi="宋体" w:cs="宋体"/>
          <w:color w:val="auto"/>
          <w:sz w:val="28"/>
          <w:szCs w:val="28"/>
          <w:lang w:val="en-US" w:eastAsia="zh-CN"/>
        </w:rPr>
        <w:t>，请前往行政执法证件管理系统中完成执法人员证件申领。该菜单</w:t>
      </w:r>
      <w:r>
        <w:rPr>
          <w:rFonts w:hint="eastAsia" w:ascii="宋体" w:hAnsi="宋体" w:eastAsia="宋体" w:cs="宋体"/>
          <w:color w:val="auto"/>
          <w:sz w:val="28"/>
          <w:szCs w:val="28"/>
          <w:lang w:val="en-US" w:eastAsia="zh-CN"/>
        </w:rPr>
        <w:t>功能涉及人员信息</w:t>
      </w:r>
      <w:r>
        <w:rPr>
          <w:rFonts w:hint="eastAsia" w:ascii="宋体" w:hAnsi="宋体" w:cs="宋体"/>
          <w:color w:val="auto"/>
          <w:sz w:val="28"/>
          <w:szCs w:val="28"/>
          <w:lang w:val="en-US" w:eastAsia="zh-CN"/>
        </w:rPr>
        <w:t>详情</w:t>
      </w:r>
      <w:r>
        <w:rPr>
          <w:rFonts w:hint="eastAsia" w:ascii="宋体" w:hAnsi="宋体" w:eastAsia="宋体" w:cs="宋体"/>
          <w:color w:val="auto"/>
          <w:sz w:val="28"/>
          <w:szCs w:val="28"/>
          <w:lang w:val="en-US" w:eastAsia="zh-CN"/>
        </w:rPr>
        <w:t>查看</w:t>
      </w:r>
      <w:r>
        <w:rPr>
          <w:rFonts w:hint="eastAsia" w:ascii="宋体" w:hAnsi="宋体" w:cs="宋体"/>
          <w:color w:val="auto"/>
          <w:sz w:val="28"/>
          <w:szCs w:val="28"/>
          <w:lang w:val="en-US" w:eastAsia="zh-CN"/>
        </w:rPr>
        <w:t>和</w:t>
      </w:r>
      <w:r>
        <w:rPr>
          <w:rFonts w:hint="eastAsia" w:ascii="宋体" w:hAnsi="宋体" w:eastAsia="宋体" w:cs="宋体"/>
          <w:color w:val="auto"/>
          <w:sz w:val="28"/>
          <w:szCs w:val="28"/>
          <w:lang w:val="en-US" w:eastAsia="zh-CN"/>
        </w:rPr>
        <w:t>Excel导出。</w:t>
      </w:r>
    </w:p>
    <w:p>
      <w:pPr>
        <w:pStyle w:val="19"/>
        <w:ind w:left="0" w:leftChars="0"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【详情】：点击【详情】按钮，可查看执法人员基本信息、证件信息、年审信息。如下图所示：</w:t>
      </w:r>
    </w:p>
    <w:p>
      <w:pPr>
        <w:pStyle w:val="19"/>
        <w:ind w:left="0" w:leftChars="0" w:firstLine="0" w:firstLineChars="0"/>
        <w:rPr>
          <w:rFonts w:hint="eastAsia" w:ascii="宋体" w:hAnsi="宋体" w:eastAsia="宋体" w:cs="宋体"/>
          <w:color w:val="auto"/>
          <w:sz w:val="28"/>
          <w:szCs w:val="28"/>
          <w:lang w:val="en-US" w:eastAsia="zh-CN"/>
        </w:rPr>
      </w:pPr>
      <w:r>
        <w:rPr>
          <w:color w:val="auto"/>
        </w:rPr>
        <w:drawing>
          <wp:inline distT="0" distB="0" distL="114300" distR="114300">
            <wp:extent cx="5270500" cy="3060700"/>
            <wp:effectExtent l="0" t="0" r="6350" b="6350"/>
            <wp:docPr id="8"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0"/>
                    <pic:cNvPicPr>
                      <a:picLocks noChangeAspect="1"/>
                    </pic:cNvPicPr>
                  </pic:nvPicPr>
                  <pic:blipFill>
                    <a:blip r:embed="rId11"/>
                    <a:stretch>
                      <a:fillRect/>
                    </a:stretch>
                  </pic:blipFill>
                  <pic:spPr>
                    <a:xfrm>
                      <a:off x="0" y="0"/>
                      <a:ext cx="5270500" cy="3060700"/>
                    </a:xfrm>
                    <a:prstGeom prst="rect">
                      <a:avLst/>
                    </a:prstGeom>
                    <a:noFill/>
                    <a:ln>
                      <a:noFill/>
                    </a:ln>
                  </pic:spPr>
                </pic:pic>
              </a:graphicData>
            </a:graphic>
          </wp:inline>
        </w:drawing>
      </w:r>
    </w:p>
    <w:p>
      <w:pPr>
        <w:pStyle w:val="19"/>
        <w:ind w:left="0" w:leftChars="0"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【Excel导出】：点击【Excel导出】按钮，在弹出页面</w:t>
      </w:r>
      <w:r>
        <w:rPr>
          <w:rFonts w:hint="eastAsia" w:ascii="宋体" w:hAnsi="宋体" w:cs="宋体"/>
          <w:color w:val="auto"/>
          <w:sz w:val="28"/>
          <w:szCs w:val="28"/>
          <w:lang w:val="en-US" w:eastAsia="zh-CN"/>
        </w:rPr>
        <w:t>自定义</w:t>
      </w:r>
      <w:r>
        <w:rPr>
          <w:rFonts w:hint="eastAsia" w:ascii="宋体" w:hAnsi="宋体" w:eastAsia="宋体" w:cs="宋体"/>
          <w:color w:val="auto"/>
          <w:sz w:val="28"/>
          <w:szCs w:val="28"/>
          <w:lang w:val="en-US" w:eastAsia="zh-CN"/>
        </w:rPr>
        <w:t>勾选需要导出的</w:t>
      </w:r>
      <w:r>
        <w:rPr>
          <w:rFonts w:hint="eastAsia" w:ascii="宋体" w:hAnsi="宋体" w:cs="宋体"/>
          <w:color w:val="auto"/>
          <w:sz w:val="28"/>
          <w:szCs w:val="28"/>
          <w:lang w:val="en-US" w:eastAsia="zh-CN"/>
        </w:rPr>
        <w:t>字段名</w:t>
      </w:r>
      <w:r>
        <w:rPr>
          <w:rFonts w:hint="eastAsia" w:ascii="宋体" w:hAnsi="宋体" w:eastAsia="宋体" w:cs="宋体"/>
          <w:color w:val="auto"/>
          <w:sz w:val="28"/>
          <w:szCs w:val="28"/>
          <w:lang w:val="en-US" w:eastAsia="zh-CN"/>
        </w:rPr>
        <w:t>信息，</w:t>
      </w:r>
      <w:r>
        <w:rPr>
          <w:rFonts w:hint="eastAsia" w:ascii="宋体" w:hAnsi="宋体" w:cs="宋体"/>
          <w:color w:val="auto"/>
          <w:sz w:val="28"/>
          <w:szCs w:val="28"/>
          <w:lang w:val="en-US" w:eastAsia="zh-CN"/>
        </w:rPr>
        <w:t>点击【确定】按钮后系统自动</w:t>
      </w:r>
      <w:r>
        <w:rPr>
          <w:rFonts w:hint="eastAsia" w:ascii="宋体" w:hAnsi="宋体" w:eastAsia="宋体" w:cs="宋体"/>
          <w:color w:val="auto"/>
          <w:sz w:val="28"/>
          <w:szCs w:val="28"/>
          <w:lang w:val="en-US" w:eastAsia="zh-CN"/>
        </w:rPr>
        <w:t>将勾选的信息导出为Excel文件并下载。如下图所示：</w:t>
      </w:r>
    </w:p>
    <w:p>
      <w:pPr>
        <w:pStyle w:val="2"/>
        <w:ind w:left="0" w:leftChars="0" w:firstLine="0" w:firstLineChars="0"/>
        <w:rPr>
          <w:color w:val="auto"/>
        </w:rPr>
      </w:pPr>
      <w:r>
        <w:rPr>
          <w:color w:val="auto"/>
        </w:rPr>
        <w:drawing>
          <wp:inline distT="0" distB="0" distL="114300" distR="114300">
            <wp:extent cx="5267960" cy="2525395"/>
            <wp:effectExtent l="0" t="0" r="8890" b="8255"/>
            <wp:docPr id="9"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2"/>
                    <pic:cNvPicPr>
                      <a:picLocks noChangeAspect="1"/>
                    </pic:cNvPicPr>
                  </pic:nvPicPr>
                  <pic:blipFill>
                    <a:blip r:embed="rId12"/>
                    <a:stretch>
                      <a:fillRect/>
                    </a:stretch>
                  </pic:blipFill>
                  <pic:spPr>
                    <a:xfrm>
                      <a:off x="0" y="0"/>
                      <a:ext cx="5267960" cy="2525395"/>
                    </a:xfrm>
                    <a:prstGeom prst="rect">
                      <a:avLst/>
                    </a:prstGeom>
                    <a:noFill/>
                    <a:ln>
                      <a:noFill/>
                    </a:ln>
                  </pic:spPr>
                </pic:pic>
              </a:graphicData>
            </a:graphic>
          </wp:inline>
        </w:drawing>
      </w:r>
    </w:p>
    <w:p>
      <w:pPr>
        <w:pStyle w:val="29"/>
        <w:bidi w:val="0"/>
        <w:ind w:left="573" w:hanging="573"/>
        <w:rPr>
          <w:rFonts w:hint="eastAsia" w:eastAsia="宋体" w:cs="Times New Roman"/>
          <w:color w:val="auto"/>
          <w:sz w:val="30"/>
          <w:szCs w:val="30"/>
          <w:lang w:val="en-US" w:eastAsia="zh-CN"/>
        </w:rPr>
      </w:pPr>
      <w:bookmarkStart w:id="35" w:name="_Toc21595"/>
      <w:bookmarkStart w:id="36" w:name="_Toc226"/>
      <w:bookmarkStart w:id="37" w:name="_Toc25246"/>
      <w:bookmarkStart w:id="38" w:name="_Toc1138"/>
      <w:r>
        <w:rPr>
          <w:rFonts w:hint="eastAsia" w:eastAsia="宋体" w:cs="Times New Roman"/>
          <w:color w:val="auto"/>
          <w:sz w:val="30"/>
          <w:szCs w:val="30"/>
          <w:lang w:val="en-US" w:eastAsia="zh-CN"/>
        </w:rPr>
        <w:t>执法领域</w:t>
      </w:r>
      <w:bookmarkEnd w:id="35"/>
      <w:bookmarkEnd w:id="36"/>
      <w:bookmarkEnd w:id="37"/>
      <w:bookmarkEnd w:id="38"/>
    </w:p>
    <w:p>
      <w:pPr>
        <w:pStyle w:val="2"/>
        <w:ind w:left="0" w:leftChars="0" w:firstLine="0" w:firstLineChars="0"/>
        <w:rPr>
          <w:color w:val="auto"/>
        </w:rPr>
      </w:pPr>
      <w:r>
        <w:rPr>
          <w:color w:val="auto"/>
        </w:rPr>
        <w:drawing>
          <wp:inline distT="0" distB="0" distL="114300" distR="114300">
            <wp:extent cx="5266690" cy="2559685"/>
            <wp:effectExtent l="0" t="0" r="10160" b="12065"/>
            <wp:docPr id="10"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3"/>
                    <pic:cNvPicPr>
                      <a:picLocks noChangeAspect="1"/>
                    </pic:cNvPicPr>
                  </pic:nvPicPr>
                  <pic:blipFill>
                    <a:blip r:embed="rId13"/>
                    <a:stretch>
                      <a:fillRect/>
                    </a:stretch>
                  </pic:blipFill>
                  <pic:spPr>
                    <a:xfrm>
                      <a:off x="0" y="0"/>
                      <a:ext cx="5266690" cy="2559685"/>
                    </a:xfrm>
                    <a:prstGeom prst="rect">
                      <a:avLst/>
                    </a:prstGeom>
                    <a:noFill/>
                    <a:ln>
                      <a:noFill/>
                    </a:ln>
                  </pic:spPr>
                </pic:pic>
              </a:graphicData>
            </a:graphic>
          </wp:inline>
        </w:drawing>
      </w:r>
    </w:p>
    <w:p>
      <w:pPr>
        <w:pStyle w:val="19"/>
        <w:ind w:left="0" w:leftChars="0" w:firstLine="560" w:firstLineChars="200"/>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执法领域</w:t>
      </w:r>
      <w:r>
        <w:rPr>
          <w:rFonts w:hint="eastAsia" w:ascii="宋体" w:hAnsi="宋体" w:eastAsia="宋体" w:cs="宋体"/>
          <w:color w:val="auto"/>
          <w:sz w:val="28"/>
          <w:szCs w:val="28"/>
          <w:lang w:val="en-US" w:eastAsia="zh-CN"/>
        </w:rPr>
        <w:t>实现与行政执法综合管理监督平台无缝对接，获取</w:t>
      </w:r>
      <w:r>
        <w:rPr>
          <w:rFonts w:hint="eastAsia" w:ascii="宋体" w:hAnsi="宋体" w:cs="宋体"/>
          <w:color w:val="auto"/>
          <w:sz w:val="28"/>
          <w:szCs w:val="28"/>
          <w:lang w:val="en-US" w:eastAsia="zh-CN"/>
        </w:rPr>
        <w:t>全省所辖单位</w:t>
      </w:r>
      <w:r>
        <w:rPr>
          <w:rFonts w:hint="eastAsia" w:ascii="宋体" w:hAnsi="宋体" w:eastAsia="宋体" w:cs="宋体"/>
          <w:color w:val="auto"/>
          <w:sz w:val="28"/>
          <w:szCs w:val="28"/>
          <w:lang w:val="en-US" w:eastAsia="zh-CN"/>
        </w:rPr>
        <w:t>执法领域信息。</w:t>
      </w:r>
      <w:r>
        <w:rPr>
          <w:rFonts w:hint="eastAsia" w:ascii="宋体" w:hAnsi="宋体" w:cs="宋体"/>
          <w:color w:val="auto"/>
          <w:sz w:val="28"/>
          <w:szCs w:val="28"/>
          <w:lang w:val="en-US" w:eastAsia="zh-CN"/>
        </w:rPr>
        <w:t>该菜单</w:t>
      </w:r>
      <w:r>
        <w:rPr>
          <w:rFonts w:hint="eastAsia" w:ascii="宋体" w:hAnsi="宋体" w:eastAsia="宋体" w:cs="宋体"/>
          <w:color w:val="auto"/>
          <w:sz w:val="28"/>
          <w:szCs w:val="28"/>
          <w:lang w:val="en-US" w:eastAsia="zh-CN"/>
        </w:rPr>
        <w:t>功能涉及领域信息</w:t>
      </w:r>
      <w:r>
        <w:rPr>
          <w:rFonts w:hint="eastAsia" w:ascii="宋体" w:hAnsi="宋体" w:cs="宋体"/>
          <w:color w:val="auto"/>
          <w:sz w:val="28"/>
          <w:szCs w:val="28"/>
          <w:lang w:val="en-US" w:eastAsia="zh-CN"/>
        </w:rPr>
        <w:t>详情</w:t>
      </w:r>
      <w:r>
        <w:rPr>
          <w:rFonts w:hint="eastAsia" w:ascii="宋体" w:hAnsi="宋体" w:eastAsia="宋体" w:cs="宋体"/>
          <w:color w:val="auto"/>
          <w:sz w:val="28"/>
          <w:szCs w:val="28"/>
          <w:lang w:val="en-US" w:eastAsia="zh-CN"/>
        </w:rPr>
        <w:t>查看</w:t>
      </w:r>
      <w:r>
        <w:rPr>
          <w:rFonts w:hint="eastAsia" w:ascii="宋体" w:hAnsi="宋体" w:cs="宋体"/>
          <w:color w:val="auto"/>
          <w:sz w:val="28"/>
          <w:szCs w:val="28"/>
          <w:lang w:val="en-US" w:eastAsia="zh-CN"/>
        </w:rPr>
        <w:t>和</w:t>
      </w:r>
      <w:r>
        <w:rPr>
          <w:rFonts w:hint="eastAsia" w:ascii="宋体" w:hAnsi="宋体" w:eastAsia="宋体" w:cs="宋体"/>
          <w:color w:val="auto"/>
          <w:sz w:val="28"/>
          <w:szCs w:val="28"/>
          <w:lang w:val="en-US" w:eastAsia="zh-CN"/>
        </w:rPr>
        <w:t>Excel导出。</w:t>
      </w:r>
    </w:p>
    <w:p>
      <w:pPr>
        <w:pStyle w:val="19"/>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【详情】：点击【详情】按钮，可查看执法领域信息。如下图所示：</w:t>
      </w:r>
    </w:p>
    <w:p>
      <w:pPr>
        <w:pStyle w:val="2"/>
        <w:ind w:left="0" w:leftChars="0" w:firstLine="0" w:firstLineChars="0"/>
        <w:rPr>
          <w:rFonts w:hint="eastAsia"/>
          <w:color w:val="auto"/>
          <w:lang w:val="en-US" w:eastAsia="zh-CN"/>
        </w:rPr>
      </w:pPr>
      <w:r>
        <w:rPr>
          <w:color w:val="auto"/>
        </w:rPr>
        <w:drawing>
          <wp:inline distT="0" distB="0" distL="114300" distR="114300">
            <wp:extent cx="5267960" cy="2437130"/>
            <wp:effectExtent l="0" t="0" r="8890" b="1270"/>
            <wp:docPr id="11"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5"/>
                    <pic:cNvPicPr>
                      <a:picLocks noChangeAspect="1"/>
                    </pic:cNvPicPr>
                  </pic:nvPicPr>
                  <pic:blipFill>
                    <a:blip r:embed="rId14"/>
                    <a:stretch>
                      <a:fillRect/>
                    </a:stretch>
                  </pic:blipFill>
                  <pic:spPr>
                    <a:xfrm>
                      <a:off x="0" y="0"/>
                      <a:ext cx="5267960" cy="2437130"/>
                    </a:xfrm>
                    <a:prstGeom prst="rect">
                      <a:avLst/>
                    </a:prstGeom>
                    <a:noFill/>
                    <a:ln>
                      <a:noFill/>
                    </a:ln>
                  </pic:spPr>
                </pic:pic>
              </a:graphicData>
            </a:graphic>
          </wp:inline>
        </w:drawing>
      </w:r>
    </w:p>
    <w:p>
      <w:pPr>
        <w:pStyle w:val="19"/>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【Excel导出】：点击【Excel导出】按钮，在弹出页面</w:t>
      </w:r>
      <w:r>
        <w:rPr>
          <w:rFonts w:hint="eastAsia" w:ascii="宋体" w:hAnsi="宋体" w:cs="宋体"/>
          <w:color w:val="auto"/>
          <w:sz w:val="28"/>
          <w:szCs w:val="28"/>
          <w:lang w:val="en-US" w:eastAsia="zh-CN"/>
        </w:rPr>
        <w:t>自定义</w:t>
      </w:r>
      <w:r>
        <w:rPr>
          <w:rFonts w:hint="eastAsia" w:ascii="宋体" w:hAnsi="宋体" w:eastAsia="宋体" w:cs="宋体"/>
          <w:color w:val="auto"/>
          <w:sz w:val="28"/>
          <w:szCs w:val="28"/>
          <w:lang w:val="en-US" w:eastAsia="zh-CN"/>
        </w:rPr>
        <w:t>勾选需要导出的</w:t>
      </w:r>
      <w:r>
        <w:rPr>
          <w:rFonts w:hint="eastAsia" w:ascii="宋体" w:hAnsi="宋体" w:cs="宋体"/>
          <w:color w:val="auto"/>
          <w:sz w:val="28"/>
          <w:szCs w:val="28"/>
          <w:lang w:val="en-US" w:eastAsia="zh-CN"/>
        </w:rPr>
        <w:t>字段名</w:t>
      </w:r>
      <w:r>
        <w:rPr>
          <w:rFonts w:hint="eastAsia" w:ascii="宋体" w:hAnsi="宋体" w:eastAsia="宋体" w:cs="宋体"/>
          <w:color w:val="auto"/>
          <w:sz w:val="28"/>
          <w:szCs w:val="28"/>
          <w:lang w:val="en-US" w:eastAsia="zh-CN"/>
        </w:rPr>
        <w:t>信息，</w:t>
      </w:r>
      <w:r>
        <w:rPr>
          <w:rFonts w:hint="eastAsia" w:ascii="宋体" w:hAnsi="宋体" w:cs="宋体"/>
          <w:color w:val="auto"/>
          <w:sz w:val="28"/>
          <w:szCs w:val="28"/>
          <w:lang w:val="en-US" w:eastAsia="zh-CN"/>
        </w:rPr>
        <w:t>点击【确定】按钮后系统自动</w:t>
      </w:r>
      <w:r>
        <w:rPr>
          <w:rFonts w:hint="eastAsia" w:ascii="宋体" w:hAnsi="宋体" w:eastAsia="宋体" w:cs="宋体"/>
          <w:color w:val="auto"/>
          <w:sz w:val="28"/>
          <w:szCs w:val="28"/>
          <w:lang w:val="en-US" w:eastAsia="zh-CN"/>
        </w:rPr>
        <w:t>将勾选的信息导出为Excel文件并下载。如下图所示：</w:t>
      </w:r>
    </w:p>
    <w:p>
      <w:pPr>
        <w:pStyle w:val="2"/>
        <w:ind w:left="0" w:leftChars="0" w:firstLine="0" w:firstLineChars="0"/>
        <w:rPr>
          <w:rFonts w:hint="eastAsia"/>
          <w:color w:val="auto"/>
          <w:lang w:val="en-US" w:eastAsia="zh-CN"/>
        </w:rPr>
      </w:pPr>
      <w:r>
        <w:rPr>
          <w:color w:val="auto"/>
        </w:rPr>
        <w:drawing>
          <wp:inline distT="0" distB="0" distL="114300" distR="114300">
            <wp:extent cx="5267960" cy="2512060"/>
            <wp:effectExtent l="0" t="0" r="8890" b="2540"/>
            <wp:docPr id="12"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7"/>
                    <pic:cNvPicPr>
                      <a:picLocks noChangeAspect="1"/>
                    </pic:cNvPicPr>
                  </pic:nvPicPr>
                  <pic:blipFill>
                    <a:blip r:embed="rId15"/>
                    <a:stretch>
                      <a:fillRect/>
                    </a:stretch>
                  </pic:blipFill>
                  <pic:spPr>
                    <a:xfrm>
                      <a:off x="0" y="0"/>
                      <a:ext cx="5267960" cy="2512060"/>
                    </a:xfrm>
                    <a:prstGeom prst="rect">
                      <a:avLst/>
                    </a:prstGeom>
                    <a:noFill/>
                    <a:ln>
                      <a:noFill/>
                    </a:ln>
                  </pic:spPr>
                </pic:pic>
              </a:graphicData>
            </a:graphic>
          </wp:inline>
        </w:drawing>
      </w:r>
    </w:p>
    <w:p>
      <w:pPr>
        <w:pStyle w:val="6"/>
        <w:keepNext/>
        <w:keepLines/>
        <w:pageBreakBefore w:val="0"/>
        <w:widowControl w:val="0"/>
        <w:numPr>
          <w:ilvl w:val="0"/>
          <w:numId w:val="3"/>
        </w:numPr>
        <w:kinsoku/>
        <w:wordWrap/>
        <w:overflowPunct/>
        <w:topLinePunct w:val="0"/>
        <w:autoSpaceDE/>
        <w:autoSpaceDN/>
        <w:bidi w:val="0"/>
        <w:adjustRightInd/>
        <w:snapToGrid/>
        <w:ind w:left="-420" w:leftChars="0" w:firstLine="420" w:firstLineChars="0"/>
        <w:textAlignment w:val="auto"/>
        <w:outlineLvl w:val="1"/>
        <w:rPr>
          <w:rFonts w:hint="eastAsia" w:eastAsia="宋体" w:cs="Times New Roman"/>
          <w:color w:val="auto"/>
          <w:sz w:val="32"/>
          <w:szCs w:val="32"/>
          <w:lang w:val="en-US" w:eastAsia="zh-CN"/>
        </w:rPr>
      </w:pPr>
      <w:bookmarkStart w:id="39" w:name="_Toc17256"/>
      <w:bookmarkStart w:id="40" w:name="_Toc18315"/>
      <w:bookmarkStart w:id="41" w:name="_Toc560"/>
      <w:bookmarkStart w:id="42" w:name="_Toc14528"/>
      <w:bookmarkStart w:id="43" w:name="_Toc8855"/>
      <w:bookmarkStart w:id="44" w:name="_Toc30454"/>
      <w:bookmarkStart w:id="45" w:name="_Toc25656"/>
      <w:r>
        <w:rPr>
          <w:rFonts w:hint="eastAsia" w:eastAsia="宋体" w:cs="Times New Roman"/>
          <w:color w:val="auto"/>
          <w:sz w:val="32"/>
          <w:szCs w:val="32"/>
          <w:lang w:val="en-US" w:eastAsia="zh-CN"/>
        </w:rPr>
        <w:t>案件移送管理</w:t>
      </w:r>
      <w:bookmarkEnd w:id="39"/>
      <w:bookmarkEnd w:id="40"/>
      <w:bookmarkEnd w:id="41"/>
      <w:bookmarkEnd w:id="42"/>
      <w:bookmarkEnd w:id="43"/>
      <w:bookmarkEnd w:id="44"/>
      <w:bookmarkEnd w:id="45"/>
    </w:p>
    <w:p>
      <w:pPr>
        <w:rPr>
          <w:color w:val="auto"/>
        </w:rPr>
      </w:pPr>
      <w:r>
        <w:rPr>
          <w:color w:val="auto"/>
        </w:rPr>
        <w:drawing>
          <wp:inline distT="0" distB="0" distL="114300" distR="114300">
            <wp:extent cx="5266690" cy="2559685"/>
            <wp:effectExtent l="0" t="0" r="10160" b="12065"/>
            <wp:docPr id="13"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9"/>
                    <pic:cNvPicPr>
                      <a:picLocks noChangeAspect="1"/>
                    </pic:cNvPicPr>
                  </pic:nvPicPr>
                  <pic:blipFill>
                    <a:blip r:embed="rId16"/>
                    <a:stretch>
                      <a:fillRect/>
                    </a:stretch>
                  </pic:blipFill>
                  <pic:spPr>
                    <a:xfrm>
                      <a:off x="0" y="0"/>
                      <a:ext cx="5266690" cy="2559685"/>
                    </a:xfrm>
                    <a:prstGeom prst="rect">
                      <a:avLst/>
                    </a:prstGeom>
                    <a:noFill/>
                    <a:ln>
                      <a:noFill/>
                    </a:ln>
                  </pic:spPr>
                </pic:pic>
              </a:graphicData>
            </a:graphic>
          </wp:inline>
        </w:drawing>
      </w:r>
    </w:p>
    <w:p>
      <w:pPr>
        <w:pStyle w:val="2"/>
        <w:ind w:left="0" w:leftChars="0" w:firstLine="560" w:firstLineChars="200"/>
        <w:rPr>
          <w:rFonts w:hint="default" w:ascii="宋体" w:hAnsi="宋体" w:eastAsia="宋体" w:cs="宋体"/>
          <w:color w:val="auto"/>
          <w:sz w:val="28"/>
          <w:szCs w:val="21"/>
          <w:lang w:val="en-US" w:eastAsia="zh-CN"/>
        </w:rPr>
      </w:pPr>
      <w:r>
        <w:rPr>
          <w:rFonts w:hint="eastAsia" w:ascii="宋体" w:hAnsi="宋体" w:eastAsia="宋体" w:cs="宋体"/>
          <w:color w:val="auto"/>
          <w:sz w:val="28"/>
          <w:szCs w:val="21"/>
          <w:lang w:val="en-US" w:eastAsia="zh-CN"/>
        </w:rPr>
        <w:t>案件移送管理主要为执法部门和检察院将案件移送至公安机关提供移送办理途径，为司法厅（局）监督部门提供对执法部门案件移送和涉案材料移送的监督查询。主要包括案件新增移送和涉案补充材料移送功能。</w:t>
      </w:r>
    </w:p>
    <w:p>
      <w:pPr>
        <w:pStyle w:val="29"/>
        <w:numPr>
          <w:ilvl w:val="1"/>
          <w:numId w:val="3"/>
        </w:numPr>
        <w:bidi w:val="0"/>
        <w:ind w:left="567" w:leftChars="0" w:hanging="567" w:firstLineChars="0"/>
        <w:rPr>
          <w:rFonts w:hint="eastAsia"/>
          <w:color w:val="auto"/>
          <w:lang w:val="en-US" w:eastAsia="zh-CN"/>
        </w:rPr>
      </w:pPr>
      <w:bookmarkStart w:id="46" w:name="_Toc9278"/>
      <w:bookmarkStart w:id="47" w:name="_Toc30306"/>
      <w:bookmarkStart w:id="48" w:name="_Toc28206"/>
      <w:bookmarkStart w:id="49" w:name="_Toc13171"/>
      <w:r>
        <w:rPr>
          <w:rFonts w:hint="eastAsia" w:eastAsia="宋体" w:cs="Times New Roman"/>
          <w:color w:val="auto"/>
          <w:sz w:val="30"/>
          <w:szCs w:val="30"/>
          <w:lang w:val="en-US" w:eastAsia="zh-CN"/>
        </w:rPr>
        <w:t>案件移送管理</w:t>
      </w:r>
      <w:bookmarkEnd w:id="46"/>
      <w:bookmarkEnd w:id="47"/>
      <w:bookmarkEnd w:id="48"/>
      <w:bookmarkEnd w:id="49"/>
    </w:p>
    <w:p>
      <w:pPr>
        <w:rPr>
          <w:rFonts w:hint="eastAsia" w:ascii="仿宋" w:hAnsi="仿宋" w:eastAsia="仿宋" w:cs="仿宋"/>
          <w:color w:val="auto"/>
          <w:sz w:val="28"/>
          <w:szCs w:val="28"/>
          <w:lang w:val="en-US" w:eastAsia="zh-CN"/>
        </w:rPr>
      </w:pPr>
      <w:r>
        <w:rPr>
          <w:color w:val="auto"/>
        </w:rPr>
        <w:drawing>
          <wp:inline distT="0" distB="0" distL="114300" distR="114300">
            <wp:extent cx="5261610" cy="2564765"/>
            <wp:effectExtent l="0" t="0" r="15240" b="6985"/>
            <wp:docPr id="14"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0"/>
                    <pic:cNvPicPr>
                      <a:picLocks noChangeAspect="1"/>
                    </pic:cNvPicPr>
                  </pic:nvPicPr>
                  <pic:blipFill>
                    <a:blip r:embed="rId17"/>
                    <a:stretch>
                      <a:fillRect/>
                    </a:stretch>
                  </pic:blipFill>
                  <pic:spPr>
                    <a:xfrm>
                      <a:off x="0" y="0"/>
                      <a:ext cx="5261610" cy="2564765"/>
                    </a:xfrm>
                    <a:prstGeom prst="rect">
                      <a:avLst/>
                    </a:prstGeom>
                    <a:noFill/>
                    <a:ln>
                      <a:noFill/>
                    </a:ln>
                  </pic:spPr>
                </pic:pic>
              </a:graphicData>
            </a:graphic>
          </wp:inline>
        </w:drawing>
      </w:r>
    </w:p>
    <w:p>
      <w:pPr>
        <w:pStyle w:val="19"/>
        <w:ind w:left="0" w:leftChars="0" w:firstLine="560" w:firstLineChars="200"/>
        <w:rPr>
          <w:rFonts w:hint="default" w:ascii="仿宋" w:hAnsi="仿宋" w:eastAsia="仿宋" w:cs="仿宋"/>
          <w:color w:val="auto"/>
          <w:sz w:val="28"/>
          <w:szCs w:val="28"/>
          <w:lang w:val="en-US" w:eastAsia="zh-CN"/>
        </w:rPr>
      </w:pPr>
      <w:r>
        <w:rPr>
          <w:rFonts w:hint="eastAsia" w:ascii="宋体" w:hAnsi="宋体" w:eastAsia="宋体" w:cs="宋体"/>
          <w:color w:val="auto"/>
          <w:kern w:val="2"/>
          <w:sz w:val="28"/>
          <w:szCs w:val="28"/>
          <w:lang w:val="en-US" w:eastAsia="zh-CN" w:bidi="ar-SA"/>
        </w:rPr>
        <w:t>各</w:t>
      </w:r>
      <w:r>
        <w:rPr>
          <w:rFonts w:hint="eastAsia" w:ascii="宋体" w:hAnsi="宋体" w:cs="宋体"/>
          <w:color w:val="auto"/>
          <w:kern w:val="2"/>
          <w:sz w:val="28"/>
          <w:szCs w:val="28"/>
          <w:lang w:val="en-US" w:eastAsia="zh-CN" w:bidi="ar-SA"/>
        </w:rPr>
        <w:t>执法部门</w:t>
      </w:r>
      <w:r>
        <w:rPr>
          <w:rFonts w:hint="eastAsia" w:ascii="宋体" w:hAnsi="宋体" w:eastAsia="宋体" w:cs="宋体"/>
          <w:color w:val="auto"/>
          <w:kern w:val="2"/>
          <w:sz w:val="28"/>
          <w:szCs w:val="28"/>
          <w:lang w:val="en-US" w:eastAsia="zh-CN" w:bidi="ar-SA"/>
        </w:rPr>
        <w:t>在</w:t>
      </w:r>
      <w:r>
        <w:rPr>
          <w:rFonts w:hint="eastAsia" w:ascii="宋体" w:hAnsi="宋体" w:cs="宋体"/>
          <w:color w:val="auto"/>
          <w:kern w:val="2"/>
          <w:sz w:val="28"/>
          <w:szCs w:val="28"/>
          <w:lang w:val="en-US" w:eastAsia="zh-CN" w:bidi="ar-SA"/>
        </w:rPr>
        <w:t>日常</w:t>
      </w:r>
      <w:r>
        <w:rPr>
          <w:rFonts w:hint="eastAsia" w:ascii="宋体" w:hAnsi="宋体" w:eastAsia="宋体" w:cs="宋体"/>
          <w:color w:val="auto"/>
          <w:kern w:val="2"/>
          <w:sz w:val="28"/>
          <w:szCs w:val="28"/>
          <w:lang w:val="en-US" w:eastAsia="zh-CN" w:bidi="ar-SA"/>
        </w:rPr>
        <w:t>行政执法过程中，发现涉嫌犯罪的</w:t>
      </w:r>
      <w:r>
        <w:rPr>
          <w:rFonts w:hint="eastAsia" w:ascii="宋体" w:hAnsi="宋体" w:cs="宋体"/>
          <w:color w:val="auto"/>
          <w:kern w:val="2"/>
          <w:sz w:val="28"/>
          <w:szCs w:val="28"/>
          <w:lang w:val="en-US" w:eastAsia="zh-CN" w:bidi="ar-SA"/>
        </w:rPr>
        <w:t>案件</w:t>
      </w:r>
      <w:r>
        <w:rPr>
          <w:rFonts w:hint="eastAsia" w:ascii="宋体" w:hAnsi="宋体" w:eastAsia="宋体" w:cs="宋体"/>
          <w:color w:val="auto"/>
          <w:kern w:val="2"/>
          <w:sz w:val="28"/>
          <w:szCs w:val="28"/>
          <w:lang w:val="en-US" w:eastAsia="zh-CN" w:bidi="ar-SA"/>
        </w:rPr>
        <w:t>应当通过</w:t>
      </w:r>
      <w:r>
        <w:rPr>
          <w:rFonts w:hint="eastAsia" w:ascii="宋体" w:hAnsi="宋体" w:cs="宋体"/>
          <w:color w:val="auto"/>
          <w:kern w:val="2"/>
          <w:sz w:val="28"/>
          <w:szCs w:val="28"/>
          <w:lang w:val="en-US" w:eastAsia="zh-CN" w:bidi="ar-SA"/>
        </w:rPr>
        <w:t>案件移送管理菜单</w:t>
      </w:r>
      <w:r>
        <w:rPr>
          <w:rFonts w:hint="eastAsia" w:ascii="宋体" w:hAnsi="宋体" w:eastAsia="宋体" w:cs="宋体"/>
          <w:color w:val="auto"/>
          <w:kern w:val="2"/>
          <w:sz w:val="28"/>
          <w:szCs w:val="28"/>
          <w:lang w:val="en-US" w:eastAsia="zh-CN" w:bidi="ar-SA"/>
        </w:rPr>
        <w:t>向公安机关移送涉嫌犯罪案件</w:t>
      </w:r>
      <w:r>
        <w:rPr>
          <w:rFonts w:hint="eastAsia" w:ascii="宋体" w:hAnsi="宋体" w:cs="宋体"/>
          <w:color w:val="auto"/>
          <w:kern w:val="2"/>
          <w:sz w:val="28"/>
          <w:szCs w:val="28"/>
          <w:lang w:val="en-US" w:eastAsia="zh-CN" w:bidi="ar-SA"/>
        </w:rPr>
        <w:t>；检察院机关</w:t>
      </w:r>
      <w:r>
        <w:rPr>
          <w:rFonts w:hint="eastAsia" w:ascii="宋体" w:hAnsi="宋体" w:eastAsia="宋体" w:cs="宋体"/>
          <w:color w:val="auto"/>
          <w:kern w:val="2"/>
          <w:sz w:val="28"/>
          <w:szCs w:val="28"/>
          <w:lang w:val="en-US" w:eastAsia="zh-CN" w:bidi="ar-SA"/>
        </w:rPr>
        <w:t>发现涉嫌犯罪的</w:t>
      </w:r>
      <w:r>
        <w:rPr>
          <w:rFonts w:hint="eastAsia" w:ascii="宋体" w:hAnsi="宋体" w:cs="宋体"/>
          <w:color w:val="auto"/>
          <w:kern w:val="2"/>
          <w:sz w:val="28"/>
          <w:szCs w:val="28"/>
          <w:lang w:val="en-US" w:eastAsia="zh-CN" w:bidi="ar-SA"/>
        </w:rPr>
        <w:t>案件也可通过案件移送管理菜单</w:t>
      </w:r>
      <w:r>
        <w:rPr>
          <w:rFonts w:hint="eastAsia" w:ascii="宋体" w:hAnsi="宋体" w:eastAsia="宋体" w:cs="宋体"/>
          <w:color w:val="auto"/>
          <w:kern w:val="2"/>
          <w:sz w:val="28"/>
          <w:szCs w:val="28"/>
          <w:lang w:val="en-US" w:eastAsia="zh-CN" w:bidi="ar-SA"/>
        </w:rPr>
        <w:t>向公安机关移送涉嫌犯罪案件。</w:t>
      </w:r>
      <w:r>
        <w:rPr>
          <w:rFonts w:hint="eastAsia" w:ascii="宋体" w:hAnsi="宋体" w:cs="宋体"/>
          <w:color w:val="auto"/>
          <w:sz w:val="28"/>
          <w:szCs w:val="28"/>
          <w:lang w:val="en-US" w:eastAsia="zh-CN"/>
        </w:rPr>
        <w:t>该菜单</w:t>
      </w:r>
      <w:r>
        <w:rPr>
          <w:rFonts w:hint="eastAsia" w:ascii="宋体" w:hAnsi="宋体" w:eastAsia="宋体" w:cs="宋体"/>
          <w:color w:val="auto"/>
          <w:sz w:val="28"/>
          <w:szCs w:val="28"/>
          <w:lang w:val="en-US" w:eastAsia="zh-CN"/>
        </w:rPr>
        <w:t>功能涉及案件新增、修改、删除、移送和详情查看。</w:t>
      </w:r>
    </w:p>
    <w:p>
      <w:pPr>
        <w:pStyle w:val="19"/>
        <w:ind w:left="0" w:leftChars="0"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【新增】：点击【新增】按钮，</w:t>
      </w:r>
      <w:r>
        <w:rPr>
          <w:rFonts w:hint="eastAsia" w:ascii="宋体" w:hAnsi="宋体" w:cs="宋体"/>
          <w:color w:val="auto"/>
          <w:sz w:val="28"/>
          <w:szCs w:val="28"/>
          <w:lang w:val="en-US" w:eastAsia="zh-CN"/>
        </w:rPr>
        <w:t>案件</w:t>
      </w:r>
      <w:r>
        <w:rPr>
          <w:rFonts w:hint="eastAsia" w:ascii="宋体" w:hAnsi="宋体" w:eastAsia="宋体" w:cs="宋体"/>
          <w:color w:val="auto"/>
          <w:sz w:val="28"/>
          <w:szCs w:val="28"/>
          <w:lang w:val="en-US" w:eastAsia="zh-CN"/>
        </w:rPr>
        <w:t>新增页面填写相关信息项，点击【保存】按钮即可完成案件信息的新增。如下图所示：</w:t>
      </w:r>
    </w:p>
    <w:p>
      <w:pPr>
        <w:pStyle w:val="19"/>
        <w:numPr>
          <w:ilvl w:val="0"/>
          <w:numId w:val="0"/>
        </w:numPr>
        <w:ind w:leftChars="0"/>
        <w:rPr>
          <w:rFonts w:hint="eastAsia" w:ascii="仿宋" w:hAnsi="仿宋" w:eastAsia="仿宋" w:cs="仿宋"/>
          <w:color w:val="auto"/>
          <w:sz w:val="28"/>
          <w:szCs w:val="28"/>
        </w:rPr>
      </w:pPr>
      <w:r>
        <w:rPr>
          <w:color w:val="auto"/>
        </w:rPr>
        <w:drawing>
          <wp:inline distT="0" distB="0" distL="114300" distR="114300">
            <wp:extent cx="5271135" cy="2950845"/>
            <wp:effectExtent l="0" t="0" r="5715" b="1905"/>
            <wp:docPr id="15"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1"/>
                    <pic:cNvPicPr>
                      <a:picLocks noChangeAspect="1"/>
                    </pic:cNvPicPr>
                  </pic:nvPicPr>
                  <pic:blipFill>
                    <a:blip r:embed="rId18"/>
                    <a:stretch>
                      <a:fillRect/>
                    </a:stretch>
                  </pic:blipFill>
                  <pic:spPr>
                    <a:xfrm>
                      <a:off x="0" y="0"/>
                      <a:ext cx="5271135" cy="29508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其中案件信息项包含案件名称、移送日期、移送机关、是否处罚决定、案件来源等，</w:t>
      </w:r>
      <w:r>
        <w:rPr>
          <w:rFonts w:hint="eastAsia" w:ascii="宋体" w:hAnsi="宋体" w:cs="宋体"/>
          <w:color w:val="auto"/>
          <w:kern w:val="2"/>
          <w:sz w:val="28"/>
          <w:szCs w:val="28"/>
          <w:lang w:val="en-US" w:eastAsia="zh-CN" w:bidi="ar-SA"/>
        </w:rPr>
        <w:t>移送案件材料包括涉嫌犯罪案件移送书、涉嫌犯罪调查报告、涉案物品清单、检测报告、鉴定结论和其他有关涉嫌犯罪的材料（只允许上传PDF格式文件）。</w:t>
      </w:r>
      <w:r>
        <w:rPr>
          <w:rFonts w:hint="eastAsia" w:ascii="宋体" w:hAnsi="宋体" w:eastAsia="宋体" w:cs="宋体"/>
          <w:color w:val="auto"/>
          <w:kern w:val="2"/>
          <w:sz w:val="28"/>
          <w:szCs w:val="28"/>
          <w:lang w:val="en-US" w:eastAsia="zh-CN" w:bidi="ar-SA"/>
        </w:rPr>
        <w:t>页面中 “</w:t>
      </w:r>
      <w:r>
        <w:rPr>
          <w:rFonts w:hint="eastAsia" w:ascii="宋体" w:hAnsi="宋体" w:eastAsia="宋体" w:cs="宋体"/>
          <w:b/>
          <w:bCs/>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”符号表示该信息是重要内容，</w:t>
      </w:r>
      <w:r>
        <w:rPr>
          <w:rFonts w:hint="eastAsia" w:ascii="宋体" w:hAnsi="宋体" w:cs="宋体"/>
          <w:color w:val="auto"/>
          <w:kern w:val="2"/>
          <w:sz w:val="28"/>
          <w:szCs w:val="28"/>
          <w:lang w:val="en-US" w:eastAsia="zh-CN" w:bidi="ar-SA"/>
        </w:rPr>
        <w:t>为</w:t>
      </w:r>
      <w:r>
        <w:rPr>
          <w:rFonts w:hint="eastAsia" w:ascii="宋体" w:hAnsi="宋体" w:eastAsia="宋体" w:cs="宋体"/>
          <w:color w:val="auto"/>
          <w:kern w:val="2"/>
          <w:sz w:val="28"/>
          <w:szCs w:val="28"/>
          <w:lang w:val="en-US" w:eastAsia="zh-CN" w:bidi="ar-SA"/>
        </w:rPr>
        <w:t>必填项！同时新增页面提供【保存】和【暂存】两种方式，保存表示信息项已确认无误，可移送；暂存表示有待确认信息项，</w:t>
      </w:r>
      <w:r>
        <w:rPr>
          <w:rFonts w:hint="eastAsia" w:ascii="宋体" w:hAnsi="宋体" w:cs="宋体"/>
          <w:color w:val="auto"/>
          <w:kern w:val="2"/>
          <w:sz w:val="28"/>
          <w:szCs w:val="28"/>
          <w:lang w:val="en-US" w:eastAsia="zh-CN" w:bidi="ar-SA"/>
        </w:rPr>
        <w:t>不可移送，可进行</w:t>
      </w:r>
      <w:r>
        <w:rPr>
          <w:rFonts w:hint="eastAsia" w:ascii="宋体" w:hAnsi="宋体" w:eastAsia="宋体" w:cs="宋体"/>
          <w:color w:val="auto"/>
          <w:kern w:val="2"/>
          <w:sz w:val="28"/>
          <w:szCs w:val="28"/>
          <w:lang w:val="en-US" w:eastAsia="zh-CN" w:bidi="ar-SA"/>
        </w:rPr>
        <w:t>重新编辑。</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kern w:val="2"/>
          <w:sz w:val="28"/>
          <w:szCs w:val="28"/>
          <w:lang w:val="en-US" w:eastAsia="zh-CN" w:bidi="ar-SA"/>
        </w:rPr>
        <w:t>【修改】</w:t>
      </w:r>
      <w:r>
        <w:rPr>
          <w:rFonts w:hint="eastAsia" w:ascii="宋体" w:hAnsi="宋体" w:cs="宋体"/>
          <w:color w:val="auto"/>
          <w:kern w:val="2"/>
          <w:sz w:val="28"/>
          <w:szCs w:val="28"/>
          <w:lang w:val="en-US" w:eastAsia="zh-CN" w:bidi="ar-SA"/>
        </w:rPr>
        <w:t>：</w:t>
      </w:r>
      <w:r>
        <w:rPr>
          <w:rFonts w:hint="eastAsia" w:ascii="宋体" w:hAnsi="宋体" w:eastAsia="宋体" w:cs="宋体"/>
          <w:color w:val="auto"/>
          <w:sz w:val="28"/>
          <w:szCs w:val="28"/>
          <w:lang w:val="en-US" w:eastAsia="zh-CN"/>
        </w:rPr>
        <w:t>选择列表中的某一条</w:t>
      </w:r>
      <w:r>
        <w:rPr>
          <w:rFonts w:hint="eastAsia" w:ascii="宋体" w:hAnsi="宋体" w:cs="宋体"/>
          <w:color w:val="auto"/>
          <w:sz w:val="28"/>
          <w:szCs w:val="28"/>
          <w:lang w:val="en-US" w:eastAsia="zh-CN"/>
        </w:rPr>
        <w:t>待移送案件</w:t>
      </w:r>
      <w:r>
        <w:rPr>
          <w:rFonts w:hint="eastAsia" w:ascii="宋体" w:hAnsi="宋体" w:eastAsia="宋体" w:cs="宋体"/>
          <w:color w:val="auto"/>
          <w:sz w:val="28"/>
          <w:szCs w:val="28"/>
          <w:lang w:val="en-US" w:eastAsia="zh-CN"/>
        </w:rPr>
        <w:t>信息，点击【修改】按钮，案件修改页面修改相关信息项，点击【保存】按钮即可完成案件信息的修改。如下图所示：</w:t>
      </w:r>
    </w:p>
    <w:p>
      <w:pPr>
        <w:pStyle w:val="2"/>
        <w:ind w:left="0" w:leftChars="0" w:firstLine="0" w:firstLineChars="0"/>
        <w:rPr>
          <w:rFonts w:hint="eastAsia"/>
          <w:color w:val="auto"/>
          <w:lang w:val="en-US" w:eastAsia="zh-CN"/>
        </w:rPr>
      </w:pPr>
      <w:r>
        <w:rPr>
          <w:color w:val="auto"/>
        </w:rPr>
        <w:drawing>
          <wp:inline distT="0" distB="0" distL="114300" distR="114300">
            <wp:extent cx="5262245" cy="2935605"/>
            <wp:effectExtent l="0" t="0" r="14605" b="17145"/>
            <wp:docPr id="16"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4"/>
                    <pic:cNvPicPr>
                      <a:picLocks noChangeAspect="1"/>
                    </pic:cNvPicPr>
                  </pic:nvPicPr>
                  <pic:blipFill>
                    <a:blip r:embed="rId19"/>
                    <a:stretch>
                      <a:fillRect/>
                    </a:stretch>
                  </pic:blipFill>
                  <pic:spPr>
                    <a:xfrm>
                      <a:off x="0" y="0"/>
                      <a:ext cx="5262245" cy="29356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注：已移送案件信息代表案件已进入下一个案件流程，不可进行修改操作。</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kern w:val="2"/>
          <w:sz w:val="28"/>
          <w:szCs w:val="28"/>
          <w:lang w:val="en-US" w:eastAsia="zh-CN" w:bidi="ar-SA"/>
        </w:rPr>
        <w:t>【删除】</w:t>
      </w:r>
      <w:r>
        <w:rPr>
          <w:rFonts w:hint="eastAsia" w:ascii="宋体" w:hAnsi="宋体" w:cs="宋体"/>
          <w:color w:val="auto"/>
          <w:kern w:val="2"/>
          <w:sz w:val="28"/>
          <w:szCs w:val="28"/>
          <w:lang w:val="en-US" w:eastAsia="zh-CN" w:bidi="ar-SA"/>
        </w:rPr>
        <w:t>：</w:t>
      </w:r>
      <w:r>
        <w:rPr>
          <w:rFonts w:hint="eastAsia" w:ascii="宋体" w:hAnsi="宋体" w:eastAsia="宋体" w:cs="宋体"/>
          <w:color w:val="auto"/>
          <w:sz w:val="28"/>
          <w:szCs w:val="28"/>
          <w:lang w:val="en-US" w:eastAsia="zh-CN"/>
        </w:rPr>
        <w:t>选择列表中的某一条</w:t>
      </w:r>
      <w:r>
        <w:rPr>
          <w:rFonts w:hint="eastAsia" w:ascii="宋体" w:hAnsi="宋体" w:cs="宋体"/>
          <w:color w:val="auto"/>
          <w:sz w:val="28"/>
          <w:szCs w:val="28"/>
          <w:lang w:val="en-US" w:eastAsia="zh-CN"/>
        </w:rPr>
        <w:t>待移送案件</w:t>
      </w:r>
      <w:r>
        <w:rPr>
          <w:rFonts w:hint="eastAsia" w:ascii="宋体" w:hAnsi="宋体" w:eastAsia="宋体" w:cs="宋体"/>
          <w:color w:val="auto"/>
          <w:sz w:val="28"/>
          <w:szCs w:val="28"/>
          <w:lang w:val="en-US" w:eastAsia="zh-CN"/>
        </w:rPr>
        <w:t>信息，点击【删除】按钮，弹窗页面提示“确定要删除吗？”，点击【确定】按钮即可完成案件信息的删除，点击【取消】按钮即可取消删除该案件信息。如下图所示：</w:t>
      </w:r>
    </w:p>
    <w:p>
      <w:pPr>
        <w:pStyle w:val="2"/>
        <w:ind w:left="0" w:leftChars="0" w:firstLine="0" w:firstLineChars="0"/>
        <w:rPr>
          <w:color w:val="auto"/>
        </w:rPr>
      </w:pPr>
      <w:r>
        <w:rPr>
          <w:color w:val="auto"/>
        </w:rPr>
        <w:drawing>
          <wp:inline distT="0" distB="0" distL="114300" distR="114300">
            <wp:extent cx="5266690" cy="2553970"/>
            <wp:effectExtent l="0" t="0" r="10160" b="17780"/>
            <wp:docPr id="17"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5"/>
                    <pic:cNvPicPr>
                      <a:picLocks noChangeAspect="1"/>
                    </pic:cNvPicPr>
                  </pic:nvPicPr>
                  <pic:blipFill>
                    <a:blip r:embed="rId20"/>
                    <a:stretch>
                      <a:fillRect/>
                    </a:stretch>
                  </pic:blipFill>
                  <pic:spPr>
                    <a:xfrm>
                      <a:off x="0" y="0"/>
                      <a:ext cx="5266690" cy="2553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注：已移送案件信息代表案件已进入下一个案件流程，不可进行删除操作。</w:t>
      </w:r>
    </w:p>
    <w:p>
      <w:pPr>
        <w:pStyle w:val="2"/>
        <w:ind w:left="0" w:leftChars="0" w:firstLine="0" w:firstLineChars="0"/>
        <w:rPr>
          <w:rFonts w:hint="default"/>
          <w:color w:val="auto"/>
          <w:lang w:val="en-US" w:eastAsia="zh-CN"/>
        </w:rPr>
      </w:pPr>
    </w:p>
    <w:p>
      <w:pPr>
        <w:pStyle w:val="19"/>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【移送】：选择列表中的某一条</w:t>
      </w:r>
      <w:r>
        <w:rPr>
          <w:rFonts w:hint="eastAsia" w:ascii="宋体" w:hAnsi="宋体" w:cs="宋体"/>
          <w:color w:val="auto"/>
          <w:sz w:val="28"/>
          <w:szCs w:val="28"/>
          <w:lang w:val="en-US" w:eastAsia="zh-CN"/>
        </w:rPr>
        <w:t>待移送案件</w:t>
      </w:r>
      <w:r>
        <w:rPr>
          <w:rFonts w:hint="eastAsia" w:ascii="宋体" w:hAnsi="宋体" w:eastAsia="宋体" w:cs="宋体"/>
          <w:color w:val="auto"/>
          <w:sz w:val="28"/>
          <w:szCs w:val="28"/>
          <w:lang w:val="en-US" w:eastAsia="zh-CN"/>
        </w:rPr>
        <w:t>信息，点击【移送】按钮，</w:t>
      </w:r>
      <w:r>
        <w:rPr>
          <w:rFonts w:hint="eastAsia" w:ascii="宋体" w:hAnsi="宋体" w:cs="宋体"/>
          <w:color w:val="auto"/>
          <w:sz w:val="28"/>
          <w:szCs w:val="28"/>
          <w:lang w:val="en-US" w:eastAsia="zh-CN"/>
        </w:rPr>
        <w:t>案件移送窗口填写移送联系人、移送联系人电话、警种信息，</w:t>
      </w:r>
      <w:r>
        <w:rPr>
          <w:rFonts w:hint="eastAsia" w:ascii="宋体" w:hAnsi="宋体" w:eastAsia="宋体" w:cs="宋体"/>
          <w:color w:val="auto"/>
          <w:kern w:val="2"/>
          <w:sz w:val="28"/>
          <w:szCs w:val="28"/>
          <w:lang w:val="en-US" w:eastAsia="zh-CN" w:bidi="ar-SA"/>
        </w:rPr>
        <w:t>页面中 “</w:t>
      </w:r>
      <w:r>
        <w:rPr>
          <w:rFonts w:hint="eastAsia" w:ascii="宋体" w:hAnsi="宋体" w:eastAsia="宋体" w:cs="宋体"/>
          <w:b/>
          <w:bCs/>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”符号表示该信息是重要内容，</w:t>
      </w:r>
      <w:r>
        <w:rPr>
          <w:rFonts w:hint="eastAsia" w:ascii="宋体" w:hAnsi="宋体" w:cs="宋体"/>
          <w:color w:val="auto"/>
          <w:kern w:val="2"/>
          <w:sz w:val="28"/>
          <w:szCs w:val="28"/>
          <w:lang w:val="en-US" w:eastAsia="zh-CN" w:bidi="ar-SA"/>
        </w:rPr>
        <w:t>为</w:t>
      </w:r>
      <w:r>
        <w:rPr>
          <w:rFonts w:hint="eastAsia" w:ascii="宋体" w:hAnsi="宋体" w:eastAsia="宋体" w:cs="宋体"/>
          <w:color w:val="auto"/>
          <w:kern w:val="2"/>
          <w:sz w:val="28"/>
          <w:szCs w:val="28"/>
          <w:lang w:val="en-US" w:eastAsia="zh-CN" w:bidi="ar-SA"/>
        </w:rPr>
        <w:t>必填项！</w:t>
      </w:r>
      <w:r>
        <w:rPr>
          <w:rFonts w:hint="eastAsia" w:ascii="宋体" w:hAnsi="宋体" w:eastAsia="宋体" w:cs="宋体"/>
          <w:color w:val="auto"/>
          <w:sz w:val="28"/>
          <w:szCs w:val="28"/>
          <w:lang w:val="en-US" w:eastAsia="zh-CN"/>
        </w:rPr>
        <w:t>点击</w:t>
      </w:r>
      <w:r>
        <w:rPr>
          <w:rFonts w:hint="eastAsia" w:ascii="宋体" w:hAnsi="宋体" w:cs="宋体"/>
          <w:color w:val="auto"/>
          <w:sz w:val="28"/>
          <w:szCs w:val="28"/>
          <w:lang w:val="en-US" w:eastAsia="zh-CN"/>
        </w:rPr>
        <w:t>【保存】按钮，弹窗提示“确定要移送吗？”，点击【确定】按钮</w:t>
      </w:r>
      <w:r>
        <w:rPr>
          <w:rFonts w:hint="eastAsia" w:ascii="宋体" w:hAnsi="宋体" w:eastAsia="宋体" w:cs="宋体"/>
          <w:color w:val="auto"/>
          <w:sz w:val="28"/>
          <w:szCs w:val="28"/>
          <w:lang w:val="en-US" w:eastAsia="zh-CN"/>
        </w:rPr>
        <w:t>即可将此案件移送至</w:t>
      </w:r>
      <w:r>
        <w:rPr>
          <w:rFonts w:hint="eastAsia" w:ascii="宋体" w:hAnsi="宋体" w:cs="宋体"/>
          <w:color w:val="auto"/>
          <w:sz w:val="28"/>
          <w:szCs w:val="28"/>
          <w:lang w:val="en-US" w:eastAsia="zh-CN"/>
        </w:rPr>
        <w:t>本级</w:t>
      </w:r>
      <w:r>
        <w:rPr>
          <w:rFonts w:hint="eastAsia" w:ascii="宋体" w:hAnsi="宋体" w:eastAsia="宋体" w:cs="宋体"/>
          <w:color w:val="auto"/>
          <w:sz w:val="28"/>
          <w:szCs w:val="28"/>
          <w:lang w:val="en-US" w:eastAsia="zh-CN"/>
        </w:rPr>
        <w:t>公安机关</w:t>
      </w:r>
      <w:r>
        <w:rPr>
          <w:rFonts w:hint="eastAsia" w:ascii="宋体" w:hAnsi="宋体" w:cs="宋体"/>
          <w:color w:val="auto"/>
          <w:sz w:val="28"/>
          <w:szCs w:val="28"/>
          <w:lang w:val="en-US" w:eastAsia="zh-CN"/>
        </w:rPr>
        <w:t>所选择警种的账号中，点击【取消】按钮即可取消案件移送操作</w:t>
      </w:r>
      <w:r>
        <w:rPr>
          <w:rFonts w:hint="eastAsia" w:ascii="宋体" w:hAnsi="宋体" w:eastAsia="宋体" w:cs="宋体"/>
          <w:color w:val="auto"/>
          <w:sz w:val="28"/>
          <w:szCs w:val="28"/>
          <w:lang w:val="en-US" w:eastAsia="zh-CN"/>
        </w:rPr>
        <w:t>。如下图所示：</w:t>
      </w:r>
    </w:p>
    <w:p>
      <w:pPr>
        <w:numPr>
          <w:ilvl w:val="0"/>
          <w:numId w:val="0"/>
        </w:numPr>
        <w:bidi w:val="0"/>
        <w:ind w:leftChars="0"/>
        <w:rPr>
          <w:color w:val="auto"/>
        </w:rPr>
      </w:pPr>
      <w:r>
        <w:rPr>
          <w:color w:val="auto"/>
        </w:rPr>
        <w:drawing>
          <wp:inline distT="0" distB="0" distL="114300" distR="114300">
            <wp:extent cx="5266690" cy="2556510"/>
            <wp:effectExtent l="0" t="0" r="10160" b="15240"/>
            <wp:docPr id="18"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3"/>
                    <pic:cNvPicPr>
                      <a:picLocks noChangeAspect="1"/>
                    </pic:cNvPicPr>
                  </pic:nvPicPr>
                  <pic:blipFill>
                    <a:blip r:embed="rId21"/>
                    <a:stretch>
                      <a:fillRect/>
                    </a:stretch>
                  </pic:blipFill>
                  <pic:spPr>
                    <a:xfrm>
                      <a:off x="0" y="0"/>
                      <a:ext cx="5266690" cy="2556510"/>
                    </a:xfrm>
                    <a:prstGeom prst="rect">
                      <a:avLst/>
                    </a:prstGeom>
                    <a:noFill/>
                    <a:ln>
                      <a:noFill/>
                    </a:ln>
                  </pic:spPr>
                </pic:pic>
              </a:graphicData>
            </a:graphic>
          </wp:inline>
        </w:drawing>
      </w:r>
    </w:p>
    <w:p>
      <w:pPr>
        <w:pStyle w:val="2"/>
        <w:ind w:left="0" w:leftChars="0" w:firstLine="0" w:firstLineChars="0"/>
        <w:rPr>
          <w:color w:val="auto"/>
        </w:rPr>
      </w:pPr>
      <w:r>
        <w:rPr>
          <w:color w:val="auto"/>
        </w:rPr>
        <w:drawing>
          <wp:inline distT="0" distB="0" distL="114300" distR="114300">
            <wp:extent cx="5273675" cy="2626360"/>
            <wp:effectExtent l="0" t="0" r="3175" b="2540"/>
            <wp:docPr id="19"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6"/>
                    <pic:cNvPicPr>
                      <a:picLocks noChangeAspect="1"/>
                    </pic:cNvPicPr>
                  </pic:nvPicPr>
                  <pic:blipFill>
                    <a:blip r:embed="rId22"/>
                    <a:stretch>
                      <a:fillRect/>
                    </a:stretch>
                  </pic:blipFill>
                  <pic:spPr>
                    <a:xfrm>
                      <a:off x="0" y="0"/>
                      <a:ext cx="5273675" cy="2626360"/>
                    </a:xfrm>
                    <a:prstGeom prst="rect">
                      <a:avLst/>
                    </a:prstGeom>
                    <a:noFill/>
                    <a:ln>
                      <a:noFill/>
                    </a:ln>
                  </pic:spPr>
                </pic:pic>
              </a:graphicData>
            </a:graphic>
          </wp:inline>
        </w:drawing>
      </w:r>
    </w:p>
    <w:p>
      <w:pPr>
        <w:pStyle w:val="2"/>
        <w:ind w:left="0" w:leftChars="0" w:firstLine="560" w:firstLineChars="200"/>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详情】：列表选择任意一条案件信息，点击【详情】按钮，案件详情页面展示案件信息和流程信息，其中案件信息包括基本信息、移送案件材料、移送信息等，流程信息包括每一步流程的操作内容、操作时间、操作人、操作单位和操作原因。</w:t>
      </w:r>
      <w:r>
        <w:rPr>
          <w:rFonts w:hint="eastAsia" w:ascii="宋体" w:hAnsi="宋体" w:eastAsia="宋体" w:cs="宋体"/>
          <w:color w:val="auto"/>
          <w:sz w:val="28"/>
          <w:szCs w:val="28"/>
          <w:lang w:val="en-US" w:eastAsia="zh-CN"/>
        </w:rPr>
        <w:t>如下图所示：</w:t>
      </w:r>
    </w:p>
    <w:p>
      <w:pPr>
        <w:pStyle w:val="2"/>
        <w:ind w:left="0" w:leftChars="0" w:firstLine="0" w:firstLineChars="0"/>
        <w:rPr>
          <w:color w:val="auto"/>
        </w:rPr>
      </w:pPr>
      <w:r>
        <w:rPr>
          <w:color w:val="auto"/>
        </w:rPr>
        <w:drawing>
          <wp:inline distT="0" distB="0" distL="114300" distR="114300">
            <wp:extent cx="5266690" cy="4053205"/>
            <wp:effectExtent l="0" t="0" r="10160" b="4445"/>
            <wp:docPr id="20"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7"/>
                    <pic:cNvPicPr>
                      <a:picLocks noChangeAspect="1"/>
                    </pic:cNvPicPr>
                  </pic:nvPicPr>
                  <pic:blipFill>
                    <a:blip r:embed="rId23"/>
                    <a:stretch>
                      <a:fillRect/>
                    </a:stretch>
                  </pic:blipFill>
                  <pic:spPr>
                    <a:xfrm>
                      <a:off x="0" y="0"/>
                      <a:ext cx="5266690" cy="4053205"/>
                    </a:xfrm>
                    <a:prstGeom prst="rect">
                      <a:avLst/>
                    </a:prstGeom>
                    <a:noFill/>
                    <a:ln>
                      <a:noFill/>
                    </a:ln>
                  </pic:spPr>
                </pic:pic>
              </a:graphicData>
            </a:graphic>
          </wp:inline>
        </w:drawing>
      </w:r>
    </w:p>
    <w:p>
      <w:pPr>
        <w:pStyle w:val="2"/>
        <w:ind w:left="0" w:leftChars="0" w:firstLine="0" w:firstLineChars="0"/>
        <w:rPr>
          <w:color w:val="auto"/>
        </w:rPr>
      </w:pPr>
      <w:r>
        <w:rPr>
          <w:color w:val="auto"/>
        </w:rPr>
        <w:drawing>
          <wp:inline distT="0" distB="0" distL="114300" distR="114300">
            <wp:extent cx="5268595" cy="2539365"/>
            <wp:effectExtent l="0" t="0" r="8255" b="13335"/>
            <wp:docPr id="21"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8"/>
                    <pic:cNvPicPr>
                      <a:picLocks noChangeAspect="1"/>
                    </pic:cNvPicPr>
                  </pic:nvPicPr>
                  <pic:blipFill>
                    <a:blip r:embed="rId24"/>
                    <a:stretch>
                      <a:fillRect/>
                    </a:stretch>
                  </pic:blipFill>
                  <pic:spPr>
                    <a:xfrm>
                      <a:off x="0" y="0"/>
                      <a:ext cx="5268595" cy="2539365"/>
                    </a:xfrm>
                    <a:prstGeom prst="rect">
                      <a:avLst/>
                    </a:prstGeom>
                    <a:noFill/>
                    <a:ln>
                      <a:noFill/>
                    </a:ln>
                  </pic:spPr>
                </pic:pic>
              </a:graphicData>
            </a:graphic>
          </wp:inline>
        </w:drawing>
      </w:r>
    </w:p>
    <w:p>
      <w:pPr>
        <w:pStyle w:val="2"/>
        <w:ind w:left="0" w:leftChars="0" w:firstLine="0" w:firstLineChars="0"/>
        <w:rPr>
          <w:rFonts w:hint="eastAsia"/>
          <w:color w:val="auto"/>
          <w:lang w:val="en-US" w:eastAsia="zh-CN"/>
        </w:rPr>
      </w:pPr>
    </w:p>
    <w:p>
      <w:pPr>
        <w:pStyle w:val="2"/>
        <w:ind w:left="0" w:leftChars="0" w:firstLine="0" w:firstLineChars="0"/>
        <w:rPr>
          <w:rFonts w:hint="eastAsia"/>
          <w:color w:val="auto"/>
          <w:lang w:val="en-US" w:eastAsia="zh-CN"/>
        </w:rPr>
      </w:pPr>
    </w:p>
    <w:p>
      <w:pPr>
        <w:pStyle w:val="29"/>
        <w:numPr>
          <w:ilvl w:val="1"/>
          <w:numId w:val="3"/>
        </w:numPr>
        <w:bidi w:val="0"/>
        <w:ind w:left="567" w:leftChars="0" w:hanging="567" w:firstLineChars="0"/>
        <w:rPr>
          <w:rFonts w:hint="eastAsia" w:eastAsia="宋体" w:cs="Times New Roman"/>
          <w:color w:val="auto"/>
          <w:sz w:val="30"/>
          <w:szCs w:val="30"/>
          <w:lang w:val="en-US" w:eastAsia="zh-CN"/>
        </w:rPr>
      </w:pPr>
      <w:bookmarkStart w:id="50" w:name="_Toc18028"/>
      <w:bookmarkStart w:id="51" w:name="_Toc29706"/>
      <w:bookmarkStart w:id="52" w:name="_Toc15432"/>
      <w:bookmarkStart w:id="53" w:name="_Toc3408"/>
      <w:r>
        <w:rPr>
          <w:rFonts w:hint="eastAsia" w:eastAsia="宋体" w:cs="Times New Roman"/>
          <w:color w:val="auto"/>
          <w:sz w:val="30"/>
          <w:szCs w:val="30"/>
          <w:lang w:val="en-US" w:eastAsia="zh-CN"/>
        </w:rPr>
        <w:t>涉案材料移送</w:t>
      </w:r>
      <w:bookmarkEnd w:id="50"/>
      <w:bookmarkEnd w:id="51"/>
      <w:bookmarkEnd w:id="52"/>
      <w:bookmarkEnd w:id="53"/>
    </w:p>
    <w:p>
      <w:pPr>
        <w:rPr>
          <w:rFonts w:hint="eastAsia" w:ascii="仿宋" w:hAnsi="仿宋" w:eastAsia="仿宋" w:cs="仿宋"/>
          <w:color w:val="auto"/>
          <w:sz w:val="28"/>
          <w:szCs w:val="28"/>
        </w:rPr>
      </w:pPr>
      <w:r>
        <w:rPr>
          <w:color w:val="auto"/>
        </w:rPr>
        <w:drawing>
          <wp:inline distT="0" distB="0" distL="114300" distR="114300">
            <wp:extent cx="5273040" cy="2563495"/>
            <wp:effectExtent l="0" t="0" r="3810" b="8255"/>
            <wp:docPr id="22"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9"/>
                    <pic:cNvPicPr>
                      <a:picLocks noChangeAspect="1"/>
                    </pic:cNvPicPr>
                  </pic:nvPicPr>
                  <pic:blipFill>
                    <a:blip r:embed="rId25"/>
                    <a:stretch>
                      <a:fillRect/>
                    </a:stretch>
                  </pic:blipFill>
                  <pic:spPr>
                    <a:xfrm>
                      <a:off x="0" y="0"/>
                      <a:ext cx="5273040" cy="2563495"/>
                    </a:xfrm>
                    <a:prstGeom prst="rect">
                      <a:avLst/>
                    </a:prstGeom>
                    <a:noFill/>
                    <a:ln>
                      <a:noFill/>
                    </a:ln>
                  </pic:spPr>
                </pic:pic>
              </a:graphicData>
            </a:graphic>
          </wp:inline>
        </w:drawing>
      </w:r>
    </w:p>
    <w:p>
      <w:pPr>
        <w:adjustRightInd w:val="0"/>
        <w:snapToGrid w:val="0"/>
        <w:spacing w:before="0" w:beforeAutospacing="0" w:after="0" w:afterAutospacing="0" w:line="360" w:lineRule="auto"/>
        <w:ind w:firstLine="64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公安机关办理案件接收业务时，认为执法部门或检察院机关移送涉嫌犯罪案件的材料不符合要求或不完善，可针对执法部门或检察院机关进行补充材料决定，执法部门或检察院机关在涉案材料移送菜单完成材料补齐补正操作。</w:t>
      </w:r>
      <w:r>
        <w:rPr>
          <w:rFonts w:hint="eastAsia" w:ascii="宋体" w:hAnsi="宋体" w:cs="宋体"/>
          <w:color w:val="auto"/>
          <w:sz w:val="28"/>
          <w:szCs w:val="28"/>
          <w:lang w:val="en-US" w:eastAsia="zh-CN"/>
        </w:rPr>
        <w:t>该菜单</w:t>
      </w:r>
      <w:r>
        <w:rPr>
          <w:rFonts w:hint="eastAsia" w:ascii="宋体" w:hAnsi="宋体" w:eastAsia="宋体" w:cs="宋体"/>
          <w:color w:val="auto"/>
          <w:sz w:val="28"/>
          <w:szCs w:val="28"/>
          <w:lang w:val="en-US" w:eastAsia="zh-CN"/>
        </w:rPr>
        <w:t>功能涉及案件补充</w:t>
      </w:r>
      <w:r>
        <w:rPr>
          <w:rFonts w:hint="eastAsia" w:ascii="宋体" w:hAnsi="宋体" w:eastAsia="宋体" w:cs="宋体"/>
          <w:color w:val="auto"/>
          <w:kern w:val="2"/>
          <w:sz w:val="28"/>
          <w:szCs w:val="28"/>
          <w:lang w:val="en-US" w:eastAsia="zh-CN" w:bidi="ar-SA"/>
        </w:rPr>
        <w:t>上传移送材料和详情查看。</w:t>
      </w:r>
    </w:p>
    <w:p>
      <w:pPr>
        <w:adjustRightInd w:val="0"/>
        <w:snapToGrid w:val="0"/>
        <w:spacing w:before="0" w:beforeAutospacing="0" w:after="0" w:afterAutospacing="0" w:line="360" w:lineRule="auto"/>
        <w:ind w:firstLine="560" w:firstLineChars="20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上传移送材料】：列表选择一条需补充材料的案件信息，点击【上传移送材料】按钮，上传移送材料页面点击【点击上传材料】按钮，上传需要补齐补正的案件材料文件，点击【保存】按钮即可完成涉案材料移送。如下图所示：</w:t>
      </w:r>
    </w:p>
    <w:p>
      <w:pPr>
        <w:pStyle w:val="19"/>
        <w:numPr>
          <w:ilvl w:val="0"/>
          <w:numId w:val="0"/>
        </w:numPr>
        <w:ind w:leftChars="0"/>
        <w:rPr>
          <w:color w:val="auto"/>
        </w:rPr>
      </w:pPr>
      <w:r>
        <w:rPr>
          <w:color w:val="auto"/>
        </w:rPr>
        <w:drawing>
          <wp:inline distT="0" distB="0" distL="114300" distR="114300">
            <wp:extent cx="5271135" cy="2517775"/>
            <wp:effectExtent l="0" t="0" r="5715" b="15875"/>
            <wp:docPr id="23"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1"/>
                    <pic:cNvPicPr>
                      <a:picLocks noChangeAspect="1"/>
                    </pic:cNvPicPr>
                  </pic:nvPicPr>
                  <pic:blipFill>
                    <a:blip r:embed="rId26"/>
                    <a:stretch>
                      <a:fillRect/>
                    </a:stretch>
                  </pic:blipFill>
                  <pic:spPr>
                    <a:xfrm>
                      <a:off x="0" y="0"/>
                      <a:ext cx="5271135" cy="2517775"/>
                    </a:xfrm>
                    <a:prstGeom prst="rect">
                      <a:avLst/>
                    </a:prstGeom>
                    <a:noFill/>
                    <a:ln>
                      <a:noFill/>
                    </a:ln>
                  </pic:spPr>
                </pic:pic>
              </a:graphicData>
            </a:graphic>
          </wp:inline>
        </w:drawing>
      </w:r>
    </w:p>
    <w:p>
      <w:pPr>
        <w:pStyle w:val="19"/>
        <w:numPr>
          <w:ilvl w:val="0"/>
          <w:numId w:val="0"/>
        </w:numPr>
        <w:ind w:leftChars="0" w:firstLine="560" w:firstLineChars="200"/>
        <w:rPr>
          <w:rFonts w:hint="default" w:eastAsia="宋体"/>
          <w:color w:val="auto"/>
          <w:sz w:val="28"/>
          <w:szCs w:val="28"/>
          <w:lang w:val="en-US" w:eastAsia="zh-CN"/>
        </w:rPr>
      </w:pPr>
      <w:r>
        <w:rPr>
          <w:rFonts w:hint="eastAsia"/>
          <w:color w:val="auto"/>
          <w:sz w:val="28"/>
          <w:szCs w:val="28"/>
          <w:lang w:val="en-US" w:eastAsia="zh-CN"/>
        </w:rPr>
        <w:t>注：执法部门或检察院机关对案件补充上传移送材料完成后，在案件移送管理菜单中显示，状态为已移送，无需点击【移送】按钮，案件自动流转至公安机关，展示在案件接收的待接收菜单中。</w:t>
      </w:r>
    </w:p>
    <w:p>
      <w:pPr>
        <w:adjustRightInd w:val="0"/>
        <w:snapToGrid w:val="0"/>
        <w:spacing w:before="0" w:beforeAutospacing="0" w:after="0" w:afterAutospacing="0" w:line="360" w:lineRule="auto"/>
        <w:ind w:firstLine="64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详情】：列表选择任意一条案件信息，点击【详情】按钮，案件详情页面展示案件信息和流程信息，其中案件信息包括基本信息、移送案件材料、移送信息、案件接收等，流程信息包括每一步流程的操作内容、操作时间、操作人、操作单位和操作原因。</w:t>
      </w:r>
      <w:r>
        <w:rPr>
          <w:rFonts w:hint="eastAsia" w:ascii="宋体" w:hAnsi="宋体" w:eastAsia="宋体" w:cs="宋体"/>
          <w:color w:val="auto"/>
          <w:sz w:val="28"/>
          <w:szCs w:val="28"/>
          <w:lang w:val="en-US" w:eastAsia="zh-CN"/>
        </w:rPr>
        <w:t>如下图所示：</w:t>
      </w:r>
    </w:p>
    <w:p>
      <w:pPr>
        <w:pStyle w:val="2"/>
        <w:ind w:left="0" w:leftChars="0" w:firstLine="0" w:firstLineChars="0"/>
        <w:rPr>
          <w:rFonts w:hint="eastAsia" w:ascii="宋体" w:hAnsi="宋体" w:eastAsia="宋体" w:cs="宋体"/>
          <w:color w:val="auto"/>
          <w:kern w:val="2"/>
          <w:sz w:val="28"/>
          <w:szCs w:val="28"/>
          <w:lang w:val="en-US" w:eastAsia="zh-CN" w:bidi="ar-SA"/>
        </w:rPr>
      </w:pPr>
      <w:r>
        <w:rPr>
          <w:color w:val="auto"/>
        </w:rPr>
        <w:drawing>
          <wp:inline distT="0" distB="0" distL="114300" distR="114300">
            <wp:extent cx="5269865" cy="4704715"/>
            <wp:effectExtent l="0" t="0" r="6985" b="635"/>
            <wp:docPr id="24"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2"/>
                    <pic:cNvPicPr>
                      <a:picLocks noChangeAspect="1"/>
                    </pic:cNvPicPr>
                  </pic:nvPicPr>
                  <pic:blipFill>
                    <a:blip r:embed="rId27"/>
                    <a:stretch>
                      <a:fillRect/>
                    </a:stretch>
                  </pic:blipFill>
                  <pic:spPr>
                    <a:xfrm>
                      <a:off x="0" y="0"/>
                      <a:ext cx="5269865" cy="4704715"/>
                    </a:xfrm>
                    <a:prstGeom prst="rect">
                      <a:avLst/>
                    </a:prstGeom>
                    <a:noFill/>
                    <a:ln>
                      <a:noFill/>
                    </a:ln>
                  </pic:spPr>
                </pic:pic>
              </a:graphicData>
            </a:graphic>
          </wp:inline>
        </w:drawing>
      </w:r>
    </w:p>
    <w:p>
      <w:pPr>
        <w:pStyle w:val="6"/>
        <w:keepNext/>
        <w:keepLines/>
        <w:pageBreakBefore w:val="0"/>
        <w:widowControl w:val="0"/>
        <w:numPr>
          <w:ilvl w:val="0"/>
          <w:numId w:val="3"/>
        </w:numPr>
        <w:kinsoku/>
        <w:wordWrap/>
        <w:overflowPunct/>
        <w:topLinePunct w:val="0"/>
        <w:autoSpaceDE/>
        <w:autoSpaceDN/>
        <w:bidi w:val="0"/>
        <w:adjustRightInd/>
        <w:snapToGrid/>
        <w:ind w:left="-420" w:leftChars="0" w:firstLine="420" w:firstLineChars="0"/>
        <w:textAlignment w:val="auto"/>
        <w:outlineLvl w:val="1"/>
        <w:rPr>
          <w:rFonts w:hint="eastAsia" w:eastAsia="宋体" w:cs="Times New Roman"/>
          <w:color w:val="auto"/>
          <w:sz w:val="32"/>
          <w:szCs w:val="32"/>
          <w:lang w:val="en-US" w:eastAsia="zh-CN"/>
        </w:rPr>
      </w:pPr>
      <w:bookmarkStart w:id="54" w:name="_Toc9183"/>
      <w:bookmarkStart w:id="55" w:name="_Toc23027"/>
      <w:bookmarkStart w:id="56" w:name="_Toc13800"/>
      <w:bookmarkStart w:id="57" w:name="_Toc16864"/>
      <w:bookmarkStart w:id="58" w:name="_Toc30885"/>
      <w:bookmarkStart w:id="59" w:name="_Toc19861"/>
      <w:bookmarkStart w:id="60" w:name="_Toc12158"/>
      <w:r>
        <w:rPr>
          <w:rFonts w:hint="eastAsia" w:eastAsia="宋体" w:cs="Times New Roman"/>
          <w:color w:val="auto"/>
          <w:sz w:val="32"/>
          <w:szCs w:val="32"/>
          <w:lang w:val="en-US" w:eastAsia="zh-CN"/>
        </w:rPr>
        <w:t>案件立案管理</w:t>
      </w:r>
      <w:bookmarkEnd w:id="54"/>
      <w:bookmarkEnd w:id="55"/>
      <w:bookmarkEnd w:id="56"/>
      <w:bookmarkEnd w:id="57"/>
      <w:bookmarkEnd w:id="58"/>
      <w:bookmarkEnd w:id="59"/>
      <w:bookmarkEnd w:id="60"/>
    </w:p>
    <w:p>
      <w:pPr>
        <w:rPr>
          <w:color w:val="auto"/>
        </w:rPr>
      </w:pPr>
      <w:r>
        <w:rPr>
          <w:color w:val="auto"/>
        </w:rPr>
        <w:drawing>
          <wp:inline distT="0" distB="0" distL="114300" distR="114300">
            <wp:extent cx="5264150" cy="2556510"/>
            <wp:effectExtent l="0" t="0" r="12700" b="15240"/>
            <wp:docPr id="25"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7"/>
                    <pic:cNvPicPr>
                      <a:picLocks noChangeAspect="1"/>
                    </pic:cNvPicPr>
                  </pic:nvPicPr>
                  <pic:blipFill>
                    <a:blip r:embed="rId28"/>
                    <a:stretch>
                      <a:fillRect/>
                    </a:stretch>
                  </pic:blipFill>
                  <pic:spPr>
                    <a:xfrm>
                      <a:off x="0" y="0"/>
                      <a:ext cx="5264150" cy="2556510"/>
                    </a:xfrm>
                    <a:prstGeom prst="rect">
                      <a:avLst/>
                    </a:prstGeom>
                    <a:noFill/>
                    <a:ln>
                      <a:noFill/>
                    </a:ln>
                  </pic:spPr>
                </pic:pic>
              </a:graphicData>
            </a:graphic>
          </wp:inline>
        </w:drawing>
      </w:r>
    </w:p>
    <w:p>
      <w:pPr>
        <w:pStyle w:val="2"/>
        <w:ind w:left="0" w:leftChars="0" w:firstLine="560" w:firstLineChars="200"/>
        <w:rPr>
          <w:rFonts w:hint="eastAsia"/>
          <w:color w:val="auto"/>
          <w:lang w:val="en-US" w:eastAsia="zh-CN"/>
        </w:rPr>
      </w:pPr>
      <w:r>
        <w:rPr>
          <w:rFonts w:hint="eastAsia" w:ascii="宋体" w:hAnsi="宋体" w:eastAsia="宋体" w:cs="宋体"/>
          <w:color w:val="auto"/>
          <w:sz w:val="28"/>
          <w:szCs w:val="21"/>
          <w:lang w:val="en-US" w:eastAsia="zh-CN"/>
        </w:rPr>
        <w:t>案件立案管理主要为公安机关提供案件接收和移送起诉途径，为检察院机关提供对公安机关案件接收和移送起诉的监督查询，主要包括案件接收和移送起诉功能。</w:t>
      </w:r>
    </w:p>
    <w:p>
      <w:pPr>
        <w:pStyle w:val="29"/>
        <w:numPr>
          <w:ilvl w:val="1"/>
          <w:numId w:val="3"/>
        </w:numPr>
        <w:bidi w:val="0"/>
        <w:ind w:left="567" w:leftChars="0" w:hanging="567" w:firstLineChars="0"/>
        <w:rPr>
          <w:rFonts w:hint="eastAsia" w:eastAsia="宋体" w:cs="Times New Roman"/>
          <w:color w:val="auto"/>
          <w:sz w:val="30"/>
          <w:szCs w:val="30"/>
          <w:lang w:val="en-US" w:eastAsia="zh-CN"/>
        </w:rPr>
      </w:pPr>
      <w:bookmarkStart w:id="61" w:name="_Toc2296"/>
      <w:bookmarkStart w:id="62" w:name="_Toc6672"/>
      <w:bookmarkStart w:id="63" w:name="_Toc18502"/>
      <w:bookmarkStart w:id="64" w:name="_Toc26201"/>
      <w:r>
        <w:rPr>
          <w:rFonts w:hint="eastAsia" w:eastAsia="宋体" w:cs="Times New Roman"/>
          <w:color w:val="auto"/>
          <w:sz w:val="30"/>
          <w:szCs w:val="30"/>
          <w:lang w:val="en-US" w:eastAsia="zh-CN"/>
        </w:rPr>
        <w:t>案件接收</w:t>
      </w:r>
      <w:bookmarkEnd w:id="61"/>
      <w:bookmarkEnd w:id="62"/>
      <w:bookmarkEnd w:id="63"/>
      <w:bookmarkEnd w:id="64"/>
      <w:r>
        <w:rPr>
          <w:rFonts w:hint="eastAsia" w:eastAsia="宋体" w:cs="Times New Roman"/>
          <w:color w:val="auto"/>
          <w:sz w:val="30"/>
          <w:szCs w:val="30"/>
          <w:lang w:val="en-US" w:eastAsia="zh-CN"/>
        </w:rPr>
        <w:t xml:space="preserve"> </w:t>
      </w:r>
    </w:p>
    <w:p>
      <w:pPr>
        <w:rPr>
          <w:rFonts w:hint="eastAsia" w:ascii="仿宋" w:hAnsi="仿宋" w:eastAsia="仿宋" w:cs="仿宋"/>
          <w:color w:val="auto"/>
          <w:sz w:val="28"/>
          <w:szCs w:val="28"/>
        </w:rPr>
      </w:pPr>
      <w:r>
        <w:rPr>
          <w:color w:val="auto"/>
        </w:rPr>
        <w:drawing>
          <wp:inline distT="0" distB="0" distL="114300" distR="114300">
            <wp:extent cx="5261610" cy="2551430"/>
            <wp:effectExtent l="0" t="0" r="15240" b="1270"/>
            <wp:docPr id="26"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8"/>
                    <pic:cNvPicPr>
                      <a:picLocks noChangeAspect="1"/>
                    </pic:cNvPicPr>
                  </pic:nvPicPr>
                  <pic:blipFill>
                    <a:blip r:embed="rId29"/>
                    <a:stretch>
                      <a:fillRect/>
                    </a:stretch>
                  </pic:blipFill>
                  <pic:spPr>
                    <a:xfrm>
                      <a:off x="0" y="0"/>
                      <a:ext cx="5261610" cy="2551430"/>
                    </a:xfrm>
                    <a:prstGeom prst="rect">
                      <a:avLst/>
                    </a:prstGeom>
                    <a:noFill/>
                    <a:ln>
                      <a:noFill/>
                    </a:ln>
                  </pic:spPr>
                </pic:pic>
              </a:graphicData>
            </a:graphic>
          </wp:inline>
        </w:drawing>
      </w:r>
    </w:p>
    <w:p>
      <w:pPr>
        <w:adjustRightInd w:val="0"/>
        <w:snapToGrid w:val="0"/>
        <w:spacing w:before="0" w:beforeAutospacing="0" w:after="0" w:afterAutospacing="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kern w:val="2"/>
          <w:sz w:val="28"/>
          <w:szCs w:val="28"/>
          <w:lang w:val="en-US" w:eastAsia="zh-CN" w:bidi="ar-SA"/>
        </w:rPr>
        <w:t>公安机关对同级执法部门或检察院机关移送的涉嫌犯罪案件，应当予以受理，在待接收菜单中做出接收或不接收决定，根据接收状态分别在接收、补充材料、退回菜单中展示三种接收状态的案件信息。</w:t>
      </w:r>
      <w:r>
        <w:rPr>
          <w:rFonts w:hint="eastAsia" w:ascii="宋体" w:hAnsi="宋体" w:cs="宋体"/>
          <w:color w:val="auto"/>
          <w:sz w:val="28"/>
          <w:szCs w:val="28"/>
          <w:lang w:val="en-US" w:eastAsia="zh-CN"/>
        </w:rPr>
        <w:t>该菜单</w:t>
      </w:r>
      <w:r>
        <w:rPr>
          <w:rFonts w:hint="eastAsia" w:ascii="宋体" w:hAnsi="宋体" w:eastAsia="宋体" w:cs="宋体"/>
          <w:color w:val="auto"/>
          <w:sz w:val="28"/>
          <w:szCs w:val="28"/>
          <w:lang w:val="en-US" w:eastAsia="zh-CN"/>
        </w:rPr>
        <w:t>功能涉及案件接收、修改、详情查看和退回。</w:t>
      </w:r>
    </w:p>
    <w:p>
      <w:pPr>
        <w:pStyle w:val="30"/>
        <w:keepNext/>
        <w:keepLines/>
        <w:pageBreakBefore w:val="0"/>
        <w:widowControl w:val="0"/>
        <w:numPr>
          <w:ilvl w:val="2"/>
          <w:numId w:val="3"/>
        </w:numPr>
        <w:kinsoku/>
        <w:wordWrap/>
        <w:overflowPunct/>
        <w:topLinePunct w:val="0"/>
        <w:autoSpaceDE/>
        <w:autoSpaceDN/>
        <w:bidi w:val="0"/>
        <w:adjustRightInd/>
        <w:snapToGrid/>
        <w:spacing w:after="0" w:line="413" w:lineRule="auto"/>
        <w:ind w:left="709" w:leftChars="0" w:hanging="709" w:firstLineChars="0"/>
        <w:textAlignment w:val="auto"/>
        <w:rPr>
          <w:rFonts w:hint="eastAsia" w:eastAsia="宋体" w:cs="Times New Roman"/>
          <w:color w:val="auto"/>
          <w:lang w:val="en-US" w:eastAsia="zh-CN"/>
        </w:rPr>
      </w:pPr>
      <w:r>
        <w:rPr>
          <w:rFonts w:hint="eastAsia" w:eastAsia="宋体" w:cs="Times New Roman"/>
          <w:color w:val="auto"/>
          <w:lang w:val="en-US" w:eastAsia="zh-CN"/>
        </w:rPr>
        <w:t>待接收</w:t>
      </w:r>
    </w:p>
    <w:p>
      <w:pPr>
        <w:ind w:firstLine="560" w:firstLineChars="200"/>
        <w:rPr>
          <w:rFonts w:hint="default"/>
          <w:color w:val="auto"/>
          <w:sz w:val="28"/>
          <w:szCs w:val="28"/>
          <w:lang w:val="en-US" w:eastAsia="zh-CN"/>
        </w:rPr>
      </w:pPr>
      <w:r>
        <w:rPr>
          <w:rFonts w:hint="eastAsia"/>
          <w:color w:val="auto"/>
          <w:sz w:val="28"/>
          <w:szCs w:val="28"/>
          <w:lang w:val="en-US" w:eastAsia="zh-CN"/>
        </w:rPr>
        <w:t>执法部门或检察院机关完成案件移送后，待接收菜单展示已移送且待接收的案件。</w:t>
      </w:r>
    </w:p>
    <w:p>
      <w:pPr>
        <w:pStyle w:val="2"/>
        <w:ind w:left="0" w:leftChars="0" w:firstLine="0" w:firstLineChars="0"/>
        <w:rPr>
          <w:rFonts w:hint="default" w:ascii="宋体" w:hAnsi="宋体" w:eastAsia="宋体" w:cs="宋体"/>
          <w:b/>
          <w:bCs/>
          <w:color w:val="auto"/>
          <w:sz w:val="28"/>
          <w:szCs w:val="28"/>
          <w:lang w:val="en-US" w:eastAsia="zh-CN"/>
        </w:rPr>
      </w:pPr>
      <w:r>
        <w:rPr>
          <w:color w:val="auto"/>
        </w:rPr>
        <w:drawing>
          <wp:inline distT="0" distB="0" distL="114300" distR="114300">
            <wp:extent cx="5270500" cy="2555240"/>
            <wp:effectExtent l="0" t="0" r="6350" b="16510"/>
            <wp:docPr id="27"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2"/>
                    <pic:cNvPicPr>
                      <a:picLocks noChangeAspect="1"/>
                    </pic:cNvPicPr>
                  </pic:nvPicPr>
                  <pic:blipFill>
                    <a:blip r:embed="rId30"/>
                    <a:stretch>
                      <a:fillRect/>
                    </a:stretch>
                  </pic:blipFill>
                  <pic:spPr>
                    <a:xfrm>
                      <a:off x="0" y="0"/>
                      <a:ext cx="5270500" cy="2555240"/>
                    </a:xfrm>
                    <a:prstGeom prst="rect">
                      <a:avLst/>
                    </a:prstGeom>
                    <a:noFill/>
                    <a:ln>
                      <a:noFill/>
                    </a:ln>
                  </pic:spPr>
                </pic:pic>
              </a:graphicData>
            </a:graphic>
          </wp:inline>
        </w:drawing>
      </w:r>
    </w:p>
    <w:p>
      <w:pPr>
        <w:adjustRightInd w:val="0"/>
        <w:snapToGrid w:val="0"/>
        <w:spacing w:before="0" w:beforeAutospacing="0" w:after="0" w:afterAutospacing="0" w:line="360" w:lineRule="auto"/>
        <w:ind w:firstLine="560" w:firstLineChars="200"/>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接收】：待接收菜单页面列表中选择任意一条案件信息，点击【接收】按钮，在弹出页面查看移送案件详情，并选择接收状态，接收机关默认当前登录公安机关，接收日期默认当天时间，当接收状态选择“不接收”、“材料补充”时需要填写不接收原因，页面中 “</w:t>
      </w:r>
      <w:r>
        <w:rPr>
          <w:rFonts w:hint="eastAsia" w:ascii="宋体" w:hAnsi="宋体" w:eastAsia="宋体" w:cs="宋体"/>
          <w:b/>
          <w:bCs/>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”符号表示该信息是重要内容，</w:t>
      </w:r>
      <w:r>
        <w:rPr>
          <w:rFonts w:hint="eastAsia" w:ascii="宋体" w:hAnsi="宋体" w:cs="宋体"/>
          <w:color w:val="auto"/>
          <w:kern w:val="2"/>
          <w:sz w:val="28"/>
          <w:szCs w:val="28"/>
          <w:lang w:val="en-US" w:eastAsia="zh-CN" w:bidi="ar-SA"/>
        </w:rPr>
        <w:t>为</w:t>
      </w:r>
      <w:r>
        <w:rPr>
          <w:rFonts w:hint="eastAsia" w:ascii="宋体" w:hAnsi="宋体" w:eastAsia="宋体" w:cs="宋体"/>
          <w:color w:val="auto"/>
          <w:kern w:val="2"/>
          <w:sz w:val="28"/>
          <w:szCs w:val="28"/>
          <w:lang w:val="en-US" w:eastAsia="zh-CN" w:bidi="ar-SA"/>
        </w:rPr>
        <w:t>必填项！点击【保存】按钮后即可完成案件信息接收操作。如下图所示：</w:t>
      </w:r>
    </w:p>
    <w:p>
      <w:pPr>
        <w:pStyle w:val="19"/>
        <w:numPr>
          <w:ilvl w:val="0"/>
          <w:numId w:val="0"/>
        </w:numPr>
        <w:ind w:leftChars="0"/>
        <w:rPr>
          <w:color w:val="auto"/>
        </w:rPr>
      </w:pPr>
      <w:r>
        <w:rPr>
          <w:color w:val="auto"/>
        </w:rPr>
        <w:drawing>
          <wp:inline distT="0" distB="0" distL="114300" distR="114300">
            <wp:extent cx="5273040" cy="3580765"/>
            <wp:effectExtent l="0" t="0" r="3810" b="635"/>
            <wp:docPr id="28"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6"/>
                    <pic:cNvPicPr>
                      <a:picLocks noChangeAspect="1"/>
                    </pic:cNvPicPr>
                  </pic:nvPicPr>
                  <pic:blipFill>
                    <a:blip r:embed="rId31"/>
                    <a:stretch>
                      <a:fillRect/>
                    </a:stretch>
                  </pic:blipFill>
                  <pic:spPr>
                    <a:xfrm>
                      <a:off x="0" y="0"/>
                      <a:ext cx="5273040" cy="3580765"/>
                    </a:xfrm>
                    <a:prstGeom prst="rect">
                      <a:avLst/>
                    </a:prstGeom>
                    <a:noFill/>
                    <a:ln>
                      <a:noFill/>
                    </a:ln>
                  </pic:spPr>
                </pic:pic>
              </a:graphicData>
            </a:graphic>
          </wp:inline>
        </w:drawing>
      </w:r>
    </w:p>
    <w:p>
      <w:pPr>
        <w:adjustRightInd w:val="0"/>
        <w:snapToGrid w:val="0"/>
        <w:spacing w:before="0" w:beforeAutospacing="0" w:after="0" w:afterAutospacing="0" w:line="360" w:lineRule="auto"/>
        <w:ind w:firstLine="64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详情】：列表选择任意一条案件信息，点击【详情】按钮，案件详情页面展示案件信息和流程信息，其中案件信息包括基本信息、移送案件材料、移送信息等，流程信息包括每一步流程的操作内容、操作时间、操作人、操作单位和操作原因。</w:t>
      </w:r>
      <w:r>
        <w:rPr>
          <w:rFonts w:hint="eastAsia" w:ascii="宋体" w:hAnsi="宋体" w:eastAsia="宋体" w:cs="宋体"/>
          <w:color w:val="auto"/>
          <w:sz w:val="28"/>
          <w:szCs w:val="28"/>
          <w:lang w:val="en-US" w:eastAsia="zh-CN"/>
        </w:rPr>
        <w:t>如下图所示：</w:t>
      </w:r>
    </w:p>
    <w:p>
      <w:pPr>
        <w:pStyle w:val="2"/>
        <w:ind w:left="0" w:leftChars="0" w:firstLine="0" w:firstLineChars="0"/>
        <w:rPr>
          <w:rFonts w:hint="eastAsia"/>
          <w:color w:val="auto"/>
          <w:lang w:val="en-US" w:eastAsia="zh-CN"/>
        </w:rPr>
      </w:pPr>
      <w:r>
        <w:rPr>
          <w:color w:val="auto"/>
        </w:rPr>
        <w:drawing>
          <wp:inline distT="0" distB="0" distL="114300" distR="114300">
            <wp:extent cx="5262880" cy="3562985"/>
            <wp:effectExtent l="0" t="0" r="13970" b="18415"/>
            <wp:docPr id="2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9"/>
                    <pic:cNvPicPr>
                      <a:picLocks noChangeAspect="1"/>
                    </pic:cNvPicPr>
                  </pic:nvPicPr>
                  <pic:blipFill>
                    <a:blip r:embed="rId32"/>
                    <a:stretch>
                      <a:fillRect/>
                    </a:stretch>
                  </pic:blipFill>
                  <pic:spPr>
                    <a:xfrm>
                      <a:off x="0" y="0"/>
                      <a:ext cx="5262880" cy="3562985"/>
                    </a:xfrm>
                    <a:prstGeom prst="rect">
                      <a:avLst/>
                    </a:prstGeom>
                    <a:noFill/>
                    <a:ln>
                      <a:noFill/>
                    </a:ln>
                  </pic:spPr>
                </pic:pic>
              </a:graphicData>
            </a:graphic>
          </wp:inline>
        </w:drawing>
      </w:r>
    </w:p>
    <w:p>
      <w:pPr>
        <w:adjustRightInd w:val="0"/>
        <w:snapToGrid w:val="0"/>
        <w:spacing w:before="0" w:beforeAutospacing="0" w:after="0" w:afterAutospacing="0" w:line="360" w:lineRule="auto"/>
        <w:ind w:firstLine="640"/>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退回】：执法部门因误操作导致暂不移送案件移送至公安机关时可使用退回功能，选择需要退回的案件，点击【退回】按钮，弹窗页面提示“确定要撤回该条数据吗？”，点击【确定】按钮即可完成案件退回操作，点击【取消】按钮即可取消案件退回操作。如下图所示：</w:t>
      </w:r>
    </w:p>
    <w:p>
      <w:pPr>
        <w:pStyle w:val="19"/>
        <w:numPr>
          <w:ilvl w:val="0"/>
          <w:numId w:val="0"/>
        </w:numPr>
        <w:ind w:leftChars="0"/>
        <w:rPr>
          <w:color w:val="auto"/>
        </w:rPr>
      </w:pPr>
      <w:r>
        <w:rPr>
          <w:color w:val="auto"/>
        </w:rPr>
        <w:drawing>
          <wp:inline distT="0" distB="0" distL="114300" distR="114300">
            <wp:extent cx="5266690" cy="2548255"/>
            <wp:effectExtent l="0" t="0" r="10160" b="4445"/>
            <wp:docPr id="3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0"/>
                    <pic:cNvPicPr>
                      <a:picLocks noChangeAspect="1"/>
                    </pic:cNvPicPr>
                  </pic:nvPicPr>
                  <pic:blipFill>
                    <a:blip r:embed="rId33"/>
                    <a:stretch>
                      <a:fillRect/>
                    </a:stretch>
                  </pic:blipFill>
                  <pic:spPr>
                    <a:xfrm>
                      <a:off x="0" y="0"/>
                      <a:ext cx="5266690" cy="2548255"/>
                    </a:xfrm>
                    <a:prstGeom prst="rect">
                      <a:avLst/>
                    </a:prstGeom>
                    <a:noFill/>
                    <a:ln>
                      <a:noFill/>
                    </a:ln>
                  </pic:spPr>
                </pic:pic>
              </a:graphicData>
            </a:graphic>
          </wp:inline>
        </w:drawing>
      </w:r>
    </w:p>
    <w:p>
      <w:pPr>
        <w:pStyle w:val="30"/>
        <w:keepNext/>
        <w:keepLines/>
        <w:pageBreakBefore w:val="0"/>
        <w:widowControl w:val="0"/>
        <w:numPr>
          <w:ilvl w:val="2"/>
          <w:numId w:val="3"/>
        </w:numPr>
        <w:kinsoku/>
        <w:wordWrap/>
        <w:overflowPunct/>
        <w:topLinePunct w:val="0"/>
        <w:autoSpaceDE/>
        <w:autoSpaceDN/>
        <w:bidi w:val="0"/>
        <w:adjustRightInd/>
        <w:snapToGrid/>
        <w:spacing w:after="0" w:line="413" w:lineRule="auto"/>
        <w:ind w:left="709" w:leftChars="0" w:hanging="709" w:firstLineChars="0"/>
        <w:textAlignment w:val="auto"/>
        <w:rPr>
          <w:rFonts w:hint="eastAsia" w:eastAsia="宋体" w:cs="Times New Roman"/>
          <w:color w:val="auto"/>
          <w:lang w:val="en-US" w:eastAsia="zh-CN"/>
        </w:rPr>
      </w:pPr>
      <w:r>
        <w:rPr>
          <w:rFonts w:hint="eastAsia" w:eastAsia="宋体" w:cs="Times New Roman"/>
          <w:color w:val="auto"/>
          <w:lang w:val="en-US" w:eastAsia="zh-CN"/>
        </w:rPr>
        <w:t>接收</w:t>
      </w:r>
    </w:p>
    <w:p>
      <w:pPr>
        <w:pStyle w:val="2"/>
        <w:ind w:left="0" w:leftChars="0" w:firstLine="560" w:firstLineChars="200"/>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公安机关案件接收状态选择接收后，接收菜单展示已接收案件。</w:t>
      </w:r>
    </w:p>
    <w:p>
      <w:pPr>
        <w:pStyle w:val="19"/>
        <w:numPr>
          <w:ilvl w:val="0"/>
          <w:numId w:val="0"/>
        </w:numPr>
        <w:ind w:leftChars="0"/>
        <w:rPr>
          <w:color w:val="auto"/>
        </w:rPr>
      </w:pPr>
      <w:r>
        <w:rPr>
          <w:color w:val="auto"/>
        </w:rPr>
        <w:drawing>
          <wp:inline distT="0" distB="0" distL="114300" distR="114300">
            <wp:extent cx="5266690" cy="2548255"/>
            <wp:effectExtent l="0" t="0" r="10160" b="4445"/>
            <wp:docPr id="31"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3"/>
                    <pic:cNvPicPr>
                      <a:picLocks noChangeAspect="1"/>
                    </pic:cNvPicPr>
                  </pic:nvPicPr>
                  <pic:blipFill>
                    <a:blip r:embed="rId3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kern w:val="2"/>
          <w:sz w:val="28"/>
          <w:szCs w:val="28"/>
          <w:lang w:val="en-US" w:eastAsia="zh-CN" w:bidi="ar-SA"/>
        </w:rPr>
        <w:t>【修改】</w:t>
      </w:r>
      <w:r>
        <w:rPr>
          <w:rFonts w:hint="eastAsia" w:ascii="宋体" w:hAnsi="宋体" w:cs="宋体"/>
          <w:color w:val="auto"/>
          <w:kern w:val="2"/>
          <w:sz w:val="28"/>
          <w:szCs w:val="28"/>
          <w:lang w:val="en-US" w:eastAsia="zh-CN" w:bidi="ar-SA"/>
        </w:rPr>
        <w:t>：</w:t>
      </w:r>
      <w:r>
        <w:rPr>
          <w:rFonts w:hint="eastAsia" w:ascii="宋体" w:hAnsi="宋体" w:eastAsia="宋体" w:cs="宋体"/>
          <w:color w:val="auto"/>
          <w:sz w:val="28"/>
          <w:szCs w:val="28"/>
          <w:lang w:val="en-US" w:eastAsia="zh-CN"/>
        </w:rPr>
        <w:t>选择列表中的某一条</w:t>
      </w:r>
      <w:r>
        <w:rPr>
          <w:rFonts w:hint="eastAsia" w:ascii="宋体" w:hAnsi="宋体" w:cs="宋体"/>
          <w:color w:val="auto"/>
          <w:sz w:val="28"/>
          <w:szCs w:val="28"/>
          <w:lang w:val="en-US" w:eastAsia="zh-CN"/>
        </w:rPr>
        <w:t>已接收（但未进入下一案件流程）案件</w:t>
      </w:r>
      <w:r>
        <w:rPr>
          <w:rFonts w:hint="eastAsia" w:ascii="宋体" w:hAnsi="宋体" w:eastAsia="宋体" w:cs="宋体"/>
          <w:color w:val="auto"/>
          <w:sz w:val="28"/>
          <w:szCs w:val="28"/>
          <w:lang w:val="en-US" w:eastAsia="zh-CN"/>
        </w:rPr>
        <w:t>信息，点击【修改】按钮，修改是对已操作的案件重新接收，修改页面可对接收状态等信息项进行修改，点击【保存】按钮即可完成案件接收信息的修改。当接收状态修改为材料补充时，案件自动流转补充材料菜单中；当接收状态修改为不接收时，案件自动流转退回菜单中。如下图所示：</w:t>
      </w:r>
    </w:p>
    <w:p>
      <w:pPr>
        <w:pStyle w:val="19"/>
        <w:numPr>
          <w:ilvl w:val="0"/>
          <w:numId w:val="0"/>
        </w:numPr>
        <w:ind w:leftChars="0"/>
        <w:rPr>
          <w:color w:val="auto"/>
        </w:rPr>
      </w:pPr>
      <w:r>
        <w:rPr>
          <w:color w:val="auto"/>
        </w:rPr>
        <w:drawing>
          <wp:inline distT="0" distB="0" distL="114300" distR="114300">
            <wp:extent cx="5271770" cy="2985135"/>
            <wp:effectExtent l="0" t="0" r="5080" b="5715"/>
            <wp:docPr id="32"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4"/>
                    <pic:cNvPicPr>
                      <a:picLocks noChangeAspect="1"/>
                    </pic:cNvPicPr>
                  </pic:nvPicPr>
                  <pic:blipFill>
                    <a:blip r:embed="rId35"/>
                    <a:stretch>
                      <a:fillRect/>
                    </a:stretch>
                  </pic:blipFill>
                  <pic:spPr>
                    <a:xfrm>
                      <a:off x="0" y="0"/>
                      <a:ext cx="5271770" cy="29851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注：若案件信息当前不处于案件接收流程时代表案件已进入下一个案件流程，不可进行修改操作。</w:t>
      </w:r>
    </w:p>
    <w:p>
      <w:pPr>
        <w:pStyle w:val="19"/>
        <w:numPr>
          <w:ilvl w:val="0"/>
          <w:numId w:val="0"/>
        </w:numPr>
        <w:ind w:leftChars="0" w:firstLine="560" w:firstLineChars="200"/>
        <w:rPr>
          <w:rFonts w:hint="default"/>
          <w:color w:val="auto"/>
          <w:lang w:val="en-US" w:eastAsia="zh-CN"/>
        </w:rPr>
      </w:pPr>
      <w:r>
        <w:rPr>
          <w:rFonts w:hint="eastAsia" w:ascii="宋体" w:hAnsi="宋体" w:eastAsia="宋体" w:cs="宋体"/>
          <w:color w:val="auto"/>
          <w:kern w:val="2"/>
          <w:sz w:val="28"/>
          <w:szCs w:val="28"/>
          <w:lang w:val="en-US" w:eastAsia="zh-CN" w:bidi="ar-SA"/>
        </w:rPr>
        <w:t>【详情】：列表选择任意一条案件信息，点击【详情】按钮，案件详情页面展示案件信息和流程信息，其中案件信息包括基本信息、移送案件材料、移送信息、案件接收信息等，流程信息包括每一步流程的操作内容、操作时间、操作人、操作单位和操作原因。</w:t>
      </w:r>
      <w:r>
        <w:rPr>
          <w:rFonts w:hint="eastAsia" w:ascii="宋体" w:hAnsi="宋体" w:eastAsia="宋体" w:cs="宋体"/>
          <w:color w:val="auto"/>
          <w:sz w:val="28"/>
          <w:szCs w:val="28"/>
          <w:lang w:val="en-US" w:eastAsia="zh-CN"/>
        </w:rPr>
        <w:t>如下图所示：</w:t>
      </w:r>
    </w:p>
    <w:p>
      <w:pPr>
        <w:pStyle w:val="2"/>
        <w:ind w:left="0" w:leftChars="0" w:firstLine="0" w:firstLineChars="0"/>
        <w:rPr>
          <w:color w:val="auto"/>
        </w:rPr>
      </w:pPr>
      <w:r>
        <w:rPr>
          <w:color w:val="auto"/>
        </w:rPr>
        <w:drawing>
          <wp:inline distT="0" distB="0" distL="114300" distR="114300">
            <wp:extent cx="5272405" cy="4679950"/>
            <wp:effectExtent l="0" t="0" r="4445" b="6350"/>
            <wp:docPr id="33"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6"/>
                    <pic:cNvPicPr>
                      <a:picLocks noChangeAspect="1"/>
                    </pic:cNvPicPr>
                  </pic:nvPicPr>
                  <pic:blipFill>
                    <a:blip r:embed="rId36"/>
                    <a:stretch>
                      <a:fillRect/>
                    </a:stretch>
                  </pic:blipFill>
                  <pic:spPr>
                    <a:xfrm>
                      <a:off x="0" y="0"/>
                      <a:ext cx="5272405" cy="4679950"/>
                    </a:xfrm>
                    <a:prstGeom prst="rect">
                      <a:avLst/>
                    </a:prstGeom>
                    <a:noFill/>
                    <a:ln>
                      <a:noFill/>
                    </a:ln>
                  </pic:spPr>
                </pic:pic>
              </a:graphicData>
            </a:graphic>
          </wp:inline>
        </w:drawing>
      </w:r>
    </w:p>
    <w:p>
      <w:pPr>
        <w:pStyle w:val="30"/>
        <w:keepNext/>
        <w:keepLines/>
        <w:pageBreakBefore w:val="0"/>
        <w:widowControl w:val="0"/>
        <w:numPr>
          <w:ilvl w:val="2"/>
          <w:numId w:val="3"/>
        </w:numPr>
        <w:kinsoku/>
        <w:wordWrap/>
        <w:overflowPunct/>
        <w:topLinePunct w:val="0"/>
        <w:autoSpaceDE/>
        <w:autoSpaceDN/>
        <w:bidi w:val="0"/>
        <w:adjustRightInd/>
        <w:snapToGrid/>
        <w:spacing w:after="0" w:line="413" w:lineRule="auto"/>
        <w:ind w:left="709" w:leftChars="0" w:hanging="709" w:firstLineChars="0"/>
        <w:textAlignment w:val="auto"/>
        <w:rPr>
          <w:rFonts w:hint="default" w:eastAsia="宋体" w:cs="Times New Roman"/>
          <w:color w:val="auto"/>
          <w:lang w:val="en-US" w:eastAsia="zh-CN"/>
        </w:rPr>
      </w:pPr>
      <w:r>
        <w:rPr>
          <w:rFonts w:hint="eastAsia" w:eastAsia="宋体" w:cs="Times New Roman"/>
          <w:color w:val="auto"/>
          <w:lang w:val="en-US" w:eastAsia="zh-CN"/>
        </w:rPr>
        <w:t>补充材料</w:t>
      </w:r>
    </w:p>
    <w:p>
      <w:pPr>
        <w:pStyle w:val="2"/>
        <w:ind w:left="0" w:leftChars="0" w:firstLine="560" w:firstLineChars="200"/>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公安机关案件接收状态选择材料补充后，补充材料菜单展示需要补充材料的案件。</w:t>
      </w:r>
    </w:p>
    <w:p>
      <w:pPr>
        <w:pStyle w:val="2"/>
        <w:ind w:left="0" w:leftChars="0" w:firstLine="0" w:firstLineChars="0"/>
        <w:rPr>
          <w:color w:val="auto"/>
        </w:rPr>
      </w:pPr>
      <w:r>
        <w:rPr>
          <w:color w:val="auto"/>
        </w:rPr>
        <w:drawing>
          <wp:inline distT="0" distB="0" distL="114300" distR="114300">
            <wp:extent cx="5261610" cy="2553970"/>
            <wp:effectExtent l="0" t="0" r="15240" b="17780"/>
            <wp:docPr id="34"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0"/>
                    <pic:cNvPicPr>
                      <a:picLocks noChangeAspect="1"/>
                    </pic:cNvPicPr>
                  </pic:nvPicPr>
                  <pic:blipFill>
                    <a:blip r:embed="rId37"/>
                    <a:stretch>
                      <a:fillRect/>
                    </a:stretch>
                  </pic:blipFill>
                  <pic:spPr>
                    <a:xfrm>
                      <a:off x="0" y="0"/>
                      <a:ext cx="5261610" cy="2553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color w:val="auto"/>
        </w:rPr>
      </w:pPr>
      <w:r>
        <w:rPr>
          <w:rFonts w:hint="eastAsia" w:ascii="宋体" w:hAnsi="宋体" w:eastAsia="宋体" w:cs="宋体"/>
          <w:color w:val="auto"/>
          <w:kern w:val="2"/>
          <w:sz w:val="28"/>
          <w:szCs w:val="28"/>
          <w:lang w:val="en-US" w:eastAsia="zh-CN" w:bidi="ar-SA"/>
        </w:rPr>
        <w:t>【修改】</w:t>
      </w:r>
      <w:r>
        <w:rPr>
          <w:rFonts w:hint="eastAsia" w:ascii="宋体" w:hAnsi="宋体" w:cs="宋体"/>
          <w:color w:val="auto"/>
          <w:kern w:val="2"/>
          <w:sz w:val="28"/>
          <w:szCs w:val="28"/>
          <w:lang w:val="en-US" w:eastAsia="zh-CN" w:bidi="ar-SA"/>
        </w:rPr>
        <w:t>：</w:t>
      </w:r>
      <w:r>
        <w:rPr>
          <w:rFonts w:hint="eastAsia" w:ascii="宋体" w:hAnsi="宋体" w:eastAsia="宋体" w:cs="宋体"/>
          <w:color w:val="auto"/>
          <w:sz w:val="28"/>
          <w:szCs w:val="28"/>
          <w:lang w:val="en-US" w:eastAsia="zh-CN"/>
        </w:rPr>
        <w:t>选择列表中的某一条需要补充</w:t>
      </w:r>
      <w:r>
        <w:rPr>
          <w:rFonts w:hint="eastAsia" w:ascii="宋体" w:hAnsi="宋体" w:cs="宋体"/>
          <w:color w:val="auto"/>
          <w:sz w:val="28"/>
          <w:szCs w:val="28"/>
          <w:lang w:val="en-US" w:eastAsia="zh-CN"/>
        </w:rPr>
        <w:t>材料的案件</w:t>
      </w:r>
      <w:r>
        <w:rPr>
          <w:rFonts w:hint="eastAsia" w:ascii="宋体" w:hAnsi="宋体" w:eastAsia="宋体" w:cs="宋体"/>
          <w:color w:val="auto"/>
          <w:sz w:val="28"/>
          <w:szCs w:val="28"/>
          <w:lang w:val="en-US" w:eastAsia="zh-CN"/>
        </w:rPr>
        <w:t>信息，点击【修改】按钮，案件修改页面修改接收状态等信息项，点击【保存】按钮即可完成案件接收信息的修改。当接收状态修改为接收时，案件自动流转接收菜单中；当接收状态修改为不接收时，案件自动流转退回菜单中。如下图所示：</w:t>
      </w:r>
    </w:p>
    <w:p>
      <w:pPr>
        <w:pStyle w:val="2"/>
        <w:ind w:left="0" w:leftChars="0" w:firstLine="0" w:firstLineChars="0"/>
        <w:rPr>
          <w:color w:val="auto"/>
        </w:rPr>
      </w:pPr>
      <w:r>
        <w:rPr>
          <w:color w:val="auto"/>
        </w:rPr>
        <w:drawing>
          <wp:inline distT="0" distB="0" distL="114300" distR="114300">
            <wp:extent cx="5265420" cy="3325495"/>
            <wp:effectExtent l="0" t="0" r="11430" b="8255"/>
            <wp:docPr id="35"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1"/>
                    <pic:cNvPicPr>
                      <a:picLocks noChangeAspect="1"/>
                    </pic:cNvPicPr>
                  </pic:nvPicPr>
                  <pic:blipFill>
                    <a:blip r:embed="rId38"/>
                    <a:stretch>
                      <a:fillRect/>
                    </a:stretch>
                  </pic:blipFill>
                  <pic:spPr>
                    <a:xfrm>
                      <a:off x="0" y="0"/>
                      <a:ext cx="5265420" cy="3325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注：若执法部门或检察院机关已完成补充移送材料上传，则该案件自动流转至待接收菜单中。</w:t>
      </w:r>
    </w:p>
    <w:p>
      <w:pPr>
        <w:pStyle w:val="19"/>
        <w:numPr>
          <w:ilvl w:val="0"/>
          <w:numId w:val="0"/>
        </w:numPr>
        <w:ind w:leftChars="0" w:firstLine="560" w:firstLineChars="200"/>
        <w:rPr>
          <w:rFonts w:hint="default"/>
          <w:color w:val="auto"/>
          <w:lang w:val="en-US" w:eastAsia="zh-CN"/>
        </w:rPr>
      </w:pPr>
      <w:r>
        <w:rPr>
          <w:rFonts w:hint="eastAsia" w:ascii="宋体" w:hAnsi="宋体" w:eastAsia="宋体" w:cs="宋体"/>
          <w:color w:val="auto"/>
          <w:kern w:val="2"/>
          <w:sz w:val="28"/>
          <w:szCs w:val="28"/>
          <w:lang w:val="en-US" w:eastAsia="zh-CN" w:bidi="ar-SA"/>
        </w:rPr>
        <w:t>【详情】：列表选择任意一条案件信息，点击【详情】按钮，案件详情页面展示案件信息和流程信息，其中案件信息包括基本信息、移送案件材料、移送信息、案件接收信息等，流程信息包括每一步流程的操作内容、操作时间、操作人、操作单位和操作原因。</w:t>
      </w:r>
      <w:r>
        <w:rPr>
          <w:rFonts w:hint="eastAsia" w:ascii="宋体" w:hAnsi="宋体" w:eastAsia="宋体" w:cs="宋体"/>
          <w:color w:val="auto"/>
          <w:sz w:val="28"/>
          <w:szCs w:val="28"/>
          <w:lang w:val="en-US" w:eastAsia="zh-CN"/>
        </w:rPr>
        <w:t>如下图所示：</w:t>
      </w:r>
    </w:p>
    <w:p>
      <w:pPr>
        <w:pStyle w:val="2"/>
        <w:ind w:left="0" w:leftChars="0" w:firstLine="0" w:firstLineChars="0"/>
        <w:rPr>
          <w:color w:val="auto"/>
        </w:rPr>
      </w:pPr>
      <w:r>
        <w:rPr>
          <w:color w:val="auto"/>
        </w:rPr>
        <w:drawing>
          <wp:inline distT="0" distB="0" distL="114300" distR="114300">
            <wp:extent cx="5272405" cy="4686935"/>
            <wp:effectExtent l="0" t="0" r="4445" b="18415"/>
            <wp:docPr id="36"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2"/>
                    <pic:cNvPicPr>
                      <a:picLocks noChangeAspect="1"/>
                    </pic:cNvPicPr>
                  </pic:nvPicPr>
                  <pic:blipFill>
                    <a:blip r:embed="rId39"/>
                    <a:stretch>
                      <a:fillRect/>
                    </a:stretch>
                  </pic:blipFill>
                  <pic:spPr>
                    <a:xfrm>
                      <a:off x="0" y="0"/>
                      <a:ext cx="5272405" cy="4686935"/>
                    </a:xfrm>
                    <a:prstGeom prst="rect">
                      <a:avLst/>
                    </a:prstGeom>
                    <a:noFill/>
                    <a:ln>
                      <a:noFill/>
                    </a:ln>
                  </pic:spPr>
                </pic:pic>
              </a:graphicData>
            </a:graphic>
          </wp:inline>
        </w:drawing>
      </w:r>
    </w:p>
    <w:p>
      <w:pPr>
        <w:pStyle w:val="30"/>
        <w:keepNext/>
        <w:keepLines/>
        <w:pageBreakBefore w:val="0"/>
        <w:widowControl w:val="0"/>
        <w:numPr>
          <w:ilvl w:val="2"/>
          <w:numId w:val="3"/>
        </w:numPr>
        <w:kinsoku/>
        <w:wordWrap/>
        <w:overflowPunct/>
        <w:topLinePunct w:val="0"/>
        <w:autoSpaceDE/>
        <w:autoSpaceDN/>
        <w:bidi w:val="0"/>
        <w:adjustRightInd/>
        <w:snapToGrid/>
        <w:spacing w:after="0" w:line="413" w:lineRule="auto"/>
        <w:ind w:left="709" w:leftChars="0" w:hanging="709" w:firstLineChars="0"/>
        <w:textAlignment w:val="auto"/>
        <w:rPr>
          <w:rFonts w:hint="default" w:eastAsia="宋体" w:cs="Times New Roman"/>
          <w:color w:val="auto"/>
          <w:lang w:val="en-US" w:eastAsia="zh-CN"/>
        </w:rPr>
      </w:pPr>
      <w:r>
        <w:rPr>
          <w:rFonts w:hint="eastAsia" w:eastAsia="宋体" w:cs="Times New Roman"/>
          <w:color w:val="auto"/>
          <w:lang w:val="en-US" w:eastAsia="zh-CN"/>
        </w:rPr>
        <w:t>退回</w:t>
      </w:r>
    </w:p>
    <w:p>
      <w:pPr>
        <w:pStyle w:val="2"/>
        <w:ind w:left="0" w:leftChars="0" w:firstLine="560" w:firstLineChars="200"/>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公安机关案件接收状态选择不接收后，退回菜单展示不接收案件。</w:t>
      </w:r>
    </w:p>
    <w:p>
      <w:pPr>
        <w:pStyle w:val="2"/>
        <w:ind w:left="0" w:leftChars="0" w:firstLine="0" w:firstLineChars="0"/>
        <w:rPr>
          <w:color w:val="auto"/>
        </w:rPr>
      </w:pPr>
      <w:r>
        <w:rPr>
          <w:color w:val="auto"/>
        </w:rPr>
        <w:drawing>
          <wp:inline distT="0" distB="0" distL="114300" distR="114300">
            <wp:extent cx="5266690" cy="2548255"/>
            <wp:effectExtent l="0" t="0" r="10160" b="4445"/>
            <wp:docPr id="37"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8"/>
                    <pic:cNvPicPr>
                      <a:picLocks noChangeAspect="1"/>
                    </pic:cNvPicPr>
                  </pic:nvPicPr>
                  <pic:blipFill>
                    <a:blip r:embed="rId40"/>
                    <a:stretch>
                      <a:fillRect/>
                    </a:stretch>
                  </pic:blipFill>
                  <pic:spPr>
                    <a:xfrm>
                      <a:off x="0" y="0"/>
                      <a:ext cx="5266690" cy="2548255"/>
                    </a:xfrm>
                    <a:prstGeom prst="rect">
                      <a:avLst/>
                    </a:prstGeom>
                    <a:noFill/>
                    <a:ln>
                      <a:noFill/>
                    </a:ln>
                  </pic:spPr>
                </pic:pic>
              </a:graphicData>
            </a:graphic>
          </wp:inline>
        </w:drawing>
      </w:r>
    </w:p>
    <w:p>
      <w:pPr>
        <w:pStyle w:val="19"/>
        <w:numPr>
          <w:ilvl w:val="0"/>
          <w:numId w:val="0"/>
        </w:numPr>
        <w:ind w:leftChars="0" w:firstLine="560" w:firstLineChars="200"/>
        <w:rPr>
          <w:rFonts w:hint="default"/>
          <w:color w:val="auto"/>
          <w:lang w:val="en-US" w:eastAsia="zh-CN"/>
        </w:rPr>
      </w:pPr>
      <w:r>
        <w:rPr>
          <w:rFonts w:hint="eastAsia" w:ascii="宋体" w:hAnsi="宋体" w:eastAsia="宋体" w:cs="宋体"/>
          <w:color w:val="auto"/>
          <w:kern w:val="2"/>
          <w:sz w:val="28"/>
          <w:szCs w:val="28"/>
          <w:lang w:val="en-US" w:eastAsia="zh-CN" w:bidi="ar-SA"/>
        </w:rPr>
        <w:t>【详情】：列表选择任意一条案件信息，点击【详情】按钮，案件详情页面展示案件信息和流程信息，其中案件信息包括基本信息、移送案件材料、移送信息、案件接收信息等，流程信息包括每一步流程的操作内容、操作时间、操作人、操作单位和操作原因。</w:t>
      </w:r>
      <w:r>
        <w:rPr>
          <w:rFonts w:hint="eastAsia" w:ascii="宋体" w:hAnsi="宋体" w:eastAsia="宋体" w:cs="宋体"/>
          <w:color w:val="auto"/>
          <w:sz w:val="28"/>
          <w:szCs w:val="28"/>
          <w:lang w:val="en-US" w:eastAsia="zh-CN"/>
        </w:rPr>
        <w:t>如下图所示：</w:t>
      </w:r>
    </w:p>
    <w:p>
      <w:pPr>
        <w:pStyle w:val="2"/>
        <w:ind w:left="0" w:leftChars="0" w:firstLine="0" w:firstLineChars="0"/>
        <w:rPr>
          <w:color w:val="auto"/>
        </w:rPr>
      </w:pPr>
      <w:r>
        <w:rPr>
          <w:color w:val="auto"/>
        </w:rPr>
        <w:drawing>
          <wp:inline distT="0" distB="0" distL="114300" distR="114300">
            <wp:extent cx="5268595" cy="4666615"/>
            <wp:effectExtent l="0" t="0" r="8255" b="635"/>
            <wp:docPr id="38"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9"/>
                    <pic:cNvPicPr>
                      <a:picLocks noChangeAspect="1"/>
                    </pic:cNvPicPr>
                  </pic:nvPicPr>
                  <pic:blipFill>
                    <a:blip r:embed="rId41"/>
                    <a:stretch>
                      <a:fillRect/>
                    </a:stretch>
                  </pic:blipFill>
                  <pic:spPr>
                    <a:xfrm>
                      <a:off x="0" y="0"/>
                      <a:ext cx="5268595" cy="4666615"/>
                    </a:xfrm>
                    <a:prstGeom prst="rect">
                      <a:avLst/>
                    </a:prstGeom>
                    <a:noFill/>
                    <a:ln>
                      <a:noFill/>
                    </a:ln>
                  </pic:spPr>
                </pic:pic>
              </a:graphicData>
            </a:graphic>
          </wp:inline>
        </w:drawing>
      </w:r>
    </w:p>
    <w:p>
      <w:pPr>
        <w:pStyle w:val="2"/>
        <w:ind w:left="0" w:leftChars="0" w:firstLine="560" w:firstLineChars="200"/>
        <w:rPr>
          <w:rFonts w:hint="eastAsia" w:ascii="宋体" w:hAnsi="宋体" w:eastAsia="宋体" w:cs="宋体"/>
          <w:color w:val="auto"/>
          <w:sz w:val="28"/>
          <w:szCs w:val="21"/>
          <w:lang w:val="en-US" w:eastAsia="zh-CN"/>
        </w:rPr>
      </w:pPr>
      <w:r>
        <w:rPr>
          <w:rFonts w:hint="eastAsia" w:ascii="宋体" w:hAnsi="宋体" w:eastAsia="宋体" w:cs="宋体"/>
          <w:color w:val="auto"/>
          <w:sz w:val="28"/>
          <w:szCs w:val="21"/>
          <w:lang w:val="en-US" w:eastAsia="zh-CN"/>
        </w:rPr>
        <w:t>注：案件流转至退回菜单代表案件流程闭环结束，无法进行其他业务操作。</w:t>
      </w:r>
    </w:p>
    <w:p>
      <w:pPr>
        <w:pStyle w:val="29"/>
        <w:numPr>
          <w:ilvl w:val="1"/>
          <w:numId w:val="3"/>
        </w:numPr>
        <w:bidi w:val="0"/>
        <w:ind w:left="567" w:leftChars="0" w:hanging="567" w:firstLineChars="0"/>
        <w:rPr>
          <w:rFonts w:hint="eastAsia" w:eastAsia="宋体" w:cs="Times New Roman"/>
          <w:color w:val="auto"/>
          <w:sz w:val="30"/>
          <w:szCs w:val="30"/>
          <w:lang w:val="en-US" w:eastAsia="zh-CN"/>
        </w:rPr>
      </w:pPr>
      <w:bookmarkStart w:id="65" w:name="_Toc12645"/>
      <w:bookmarkStart w:id="66" w:name="_Toc22122"/>
      <w:bookmarkStart w:id="67" w:name="_Toc23955"/>
      <w:bookmarkStart w:id="68" w:name="_Toc9095"/>
      <w:r>
        <w:rPr>
          <w:rFonts w:hint="eastAsia" w:eastAsia="宋体" w:cs="Times New Roman"/>
          <w:color w:val="auto"/>
          <w:sz w:val="30"/>
          <w:szCs w:val="30"/>
          <w:lang w:val="en-US" w:eastAsia="zh-CN"/>
        </w:rPr>
        <w:t>移送起诉</w:t>
      </w:r>
      <w:bookmarkEnd w:id="65"/>
      <w:bookmarkEnd w:id="66"/>
      <w:bookmarkEnd w:id="67"/>
      <w:bookmarkEnd w:id="68"/>
    </w:p>
    <w:p>
      <w:pPr>
        <w:rPr>
          <w:color w:val="auto"/>
        </w:rPr>
      </w:pPr>
      <w:r>
        <w:rPr>
          <w:color w:val="auto"/>
        </w:rPr>
        <w:drawing>
          <wp:inline distT="0" distB="0" distL="114300" distR="114300">
            <wp:extent cx="5266690" cy="2564765"/>
            <wp:effectExtent l="0" t="0" r="10160" b="6985"/>
            <wp:docPr id="39"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7"/>
                    <pic:cNvPicPr>
                      <a:picLocks noChangeAspect="1"/>
                    </pic:cNvPicPr>
                  </pic:nvPicPr>
                  <pic:blipFill>
                    <a:blip r:embed="rId42"/>
                    <a:stretch>
                      <a:fillRect/>
                    </a:stretch>
                  </pic:blipFill>
                  <pic:spPr>
                    <a:xfrm>
                      <a:off x="0" y="0"/>
                      <a:ext cx="5266690" cy="2564765"/>
                    </a:xfrm>
                    <a:prstGeom prst="rect">
                      <a:avLst/>
                    </a:prstGeom>
                    <a:noFill/>
                    <a:ln>
                      <a:noFill/>
                    </a:ln>
                  </pic:spPr>
                </pic:pic>
              </a:graphicData>
            </a:graphic>
          </wp:inline>
        </w:drawing>
      </w:r>
    </w:p>
    <w:p>
      <w:pPr>
        <w:adjustRightInd w:val="0"/>
        <w:snapToGrid w:val="0"/>
        <w:spacing w:before="0" w:beforeAutospacing="0" w:after="0" w:afterAutospacing="0" w:line="360" w:lineRule="auto"/>
        <w:ind w:firstLine="64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公安机关针对涉嫌犯罪案件受理结束后，根据案件性质等情况，通过移送起诉菜单可以向本级人民检察院发起移送起诉。</w:t>
      </w:r>
    </w:p>
    <w:p>
      <w:pPr>
        <w:adjustRightInd w:val="0"/>
        <w:snapToGrid w:val="0"/>
        <w:spacing w:before="0" w:beforeAutospacing="0" w:after="0" w:afterAutospacing="0" w:line="360" w:lineRule="auto"/>
        <w:ind w:firstLine="64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【移送起诉】：列表选择需要移送起诉的案件，点击【移送起诉】按钮，移送起诉页面填写是否侦查移送并上传起诉意见书，移送机关默认本级公安机关，移送日期默认当天时间，页面中 “</w:t>
      </w:r>
      <w:r>
        <w:rPr>
          <w:rFonts w:hint="eastAsia" w:ascii="宋体" w:hAnsi="宋体" w:eastAsia="宋体" w:cs="宋体"/>
          <w:b/>
          <w:bCs/>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”符号表示该信息是重要内容，</w:t>
      </w:r>
      <w:r>
        <w:rPr>
          <w:rFonts w:hint="eastAsia" w:ascii="宋体" w:hAnsi="宋体" w:cs="宋体"/>
          <w:color w:val="auto"/>
          <w:kern w:val="2"/>
          <w:sz w:val="28"/>
          <w:szCs w:val="28"/>
          <w:lang w:val="en-US" w:eastAsia="zh-CN" w:bidi="ar-SA"/>
        </w:rPr>
        <w:t>为</w:t>
      </w:r>
      <w:r>
        <w:rPr>
          <w:rFonts w:hint="eastAsia" w:ascii="宋体" w:hAnsi="宋体" w:eastAsia="宋体" w:cs="宋体"/>
          <w:color w:val="auto"/>
          <w:kern w:val="2"/>
          <w:sz w:val="28"/>
          <w:szCs w:val="28"/>
          <w:lang w:val="en-US" w:eastAsia="zh-CN" w:bidi="ar-SA"/>
        </w:rPr>
        <w:t>必填项！点击【保存】按钮即可完成案件移送起诉。如下图所示：</w:t>
      </w:r>
    </w:p>
    <w:p>
      <w:pPr>
        <w:pStyle w:val="2"/>
        <w:ind w:left="0" w:leftChars="0" w:firstLine="0" w:firstLineChars="0"/>
        <w:rPr>
          <w:rFonts w:hint="eastAsia"/>
          <w:color w:val="auto"/>
          <w:lang w:val="en-US" w:eastAsia="zh-CN"/>
        </w:rPr>
      </w:pPr>
      <w:r>
        <w:rPr>
          <w:color w:val="auto"/>
        </w:rPr>
        <w:drawing>
          <wp:inline distT="0" distB="0" distL="114300" distR="114300">
            <wp:extent cx="5266055" cy="3272155"/>
            <wp:effectExtent l="0" t="0" r="10795" b="4445"/>
            <wp:docPr id="40"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3"/>
                    <pic:cNvPicPr>
                      <a:picLocks noChangeAspect="1"/>
                    </pic:cNvPicPr>
                  </pic:nvPicPr>
                  <pic:blipFill>
                    <a:blip r:embed="rId43"/>
                    <a:stretch>
                      <a:fillRect/>
                    </a:stretch>
                  </pic:blipFill>
                  <pic:spPr>
                    <a:xfrm>
                      <a:off x="0" y="0"/>
                      <a:ext cx="5266055" cy="3272155"/>
                    </a:xfrm>
                    <a:prstGeom prst="rect">
                      <a:avLst/>
                    </a:prstGeom>
                    <a:noFill/>
                    <a:ln>
                      <a:noFill/>
                    </a:ln>
                  </pic:spPr>
                </pic:pic>
              </a:graphicData>
            </a:graphic>
          </wp:inline>
        </w:drawing>
      </w:r>
    </w:p>
    <w:p>
      <w:pPr>
        <w:pStyle w:val="19"/>
        <w:numPr>
          <w:ilvl w:val="0"/>
          <w:numId w:val="0"/>
        </w:numPr>
        <w:ind w:leftChars="0" w:firstLine="560" w:firstLineChars="200"/>
        <w:rPr>
          <w:rFonts w:hint="default"/>
          <w:color w:val="auto"/>
          <w:lang w:val="en-US" w:eastAsia="zh-CN"/>
        </w:rPr>
      </w:pPr>
      <w:r>
        <w:rPr>
          <w:rFonts w:hint="eastAsia" w:ascii="宋体" w:hAnsi="宋体" w:eastAsia="宋体" w:cs="宋体"/>
          <w:color w:val="auto"/>
          <w:kern w:val="2"/>
          <w:sz w:val="28"/>
          <w:szCs w:val="28"/>
          <w:lang w:val="en-US" w:eastAsia="zh-CN" w:bidi="ar-SA"/>
        </w:rPr>
        <w:t>【详情】：列表选择任意一条案件信息，点击【详情】按钮，案件详情页面展示案件信息和流程信息，其中案件信息包括基本信息、移送案件材料、移送信息、案件接收信息、移送起诉信息（已移送起诉），流程信息包括每一步流程的操作内容、操作时间、操作人、操作单位和操作原因。</w:t>
      </w:r>
      <w:r>
        <w:rPr>
          <w:rFonts w:hint="eastAsia" w:ascii="宋体" w:hAnsi="宋体" w:eastAsia="宋体" w:cs="宋体"/>
          <w:color w:val="auto"/>
          <w:sz w:val="28"/>
          <w:szCs w:val="28"/>
          <w:lang w:val="en-US" w:eastAsia="zh-CN"/>
        </w:rPr>
        <w:t>如下图所示：</w:t>
      </w:r>
    </w:p>
    <w:p>
      <w:pPr>
        <w:adjustRightInd w:val="0"/>
        <w:snapToGrid w:val="0"/>
        <w:spacing w:before="0" w:beforeAutospacing="0" w:after="0" w:afterAutospacing="0" w:line="360" w:lineRule="auto"/>
        <w:rPr>
          <w:rFonts w:hint="eastAsia" w:ascii="宋体" w:hAnsi="宋体" w:eastAsia="宋体" w:cs="宋体"/>
          <w:color w:val="auto"/>
          <w:kern w:val="2"/>
          <w:sz w:val="28"/>
          <w:szCs w:val="28"/>
          <w:lang w:val="en-US" w:eastAsia="zh-CN" w:bidi="ar-SA"/>
        </w:rPr>
      </w:pPr>
      <w:r>
        <w:rPr>
          <w:color w:val="auto"/>
        </w:rPr>
        <w:drawing>
          <wp:inline distT="0" distB="0" distL="114300" distR="114300">
            <wp:extent cx="5273040" cy="4693920"/>
            <wp:effectExtent l="0" t="0" r="3810" b="11430"/>
            <wp:docPr id="41"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4"/>
                    <pic:cNvPicPr>
                      <a:picLocks noChangeAspect="1"/>
                    </pic:cNvPicPr>
                  </pic:nvPicPr>
                  <pic:blipFill>
                    <a:blip r:embed="rId44"/>
                    <a:stretch>
                      <a:fillRect/>
                    </a:stretch>
                  </pic:blipFill>
                  <pic:spPr>
                    <a:xfrm>
                      <a:off x="0" y="0"/>
                      <a:ext cx="5273040" cy="4693920"/>
                    </a:xfrm>
                    <a:prstGeom prst="rect">
                      <a:avLst/>
                    </a:prstGeom>
                    <a:noFill/>
                    <a:ln>
                      <a:noFill/>
                    </a:ln>
                  </pic:spPr>
                </pic:pic>
              </a:graphicData>
            </a:graphic>
          </wp:inline>
        </w:drawing>
      </w:r>
    </w:p>
    <w:p>
      <w:pPr>
        <w:adjustRightInd w:val="0"/>
        <w:snapToGrid w:val="0"/>
        <w:spacing w:before="0" w:beforeAutospacing="0" w:after="0" w:afterAutospacing="0" w:line="360" w:lineRule="auto"/>
        <w:ind w:firstLine="64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【撤回】：列表选择需要撤回的案件，点击【撤回】按钮，移送起诉页面中填写是否撤回，移送日期默认当天时间，页面中 “</w:t>
      </w:r>
      <w:r>
        <w:rPr>
          <w:rFonts w:hint="eastAsia" w:ascii="宋体" w:hAnsi="宋体" w:eastAsia="宋体" w:cs="宋体"/>
          <w:b/>
          <w:bCs/>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”符号表示该信息是重要内容，</w:t>
      </w:r>
      <w:r>
        <w:rPr>
          <w:rFonts w:hint="eastAsia" w:ascii="宋体" w:hAnsi="宋体" w:cs="宋体"/>
          <w:color w:val="auto"/>
          <w:kern w:val="2"/>
          <w:sz w:val="28"/>
          <w:szCs w:val="28"/>
          <w:lang w:val="en-US" w:eastAsia="zh-CN" w:bidi="ar-SA"/>
        </w:rPr>
        <w:t>为</w:t>
      </w:r>
      <w:r>
        <w:rPr>
          <w:rFonts w:hint="eastAsia" w:ascii="宋体" w:hAnsi="宋体" w:eastAsia="宋体" w:cs="宋体"/>
          <w:color w:val="auto"/>
          <w:kern w:val="2"/>
          <w:sz w:val="28"/>
          <w:szCs w:val="28"/>
          <w:lang w:val="en-US" w:eastAsia="zh-CN" w:bidi="ar-SA"/>
        </w:rPr>
        <w:t>必填项！点击【确定】按钮即可完成案件移送起诉的撤回。</w:t>
      </w:r>
    </w:p>
    <w:p>
      <w:pPr>
        <w:adjustRightInd w:val="0"/>
        <w:snapToGrid w:val="0"/>
        <w:spacing w:before="0" w:beforeAutospacing="0" w:after="0" w:afterAutospacing="0" w:line="360" w:lineRule="auto"/>
        <w:rPr>
          <w:color w:val="auto"/>
        </w:rPr>
      </w:pPr>
      <w:r>
        <w:rPr>
          <w:color w:val="auto"/>
        </w:rPr>
        <w:drawing>
          <wp:inline distT="0" distB="0" distL="114300" distR="114300">
            <wp:extent cx="5264150" cy="2716530"/>
            <wp:effectExtent l="0" t="0" r="12700" b="7620"/>
            <wp:docPr id="42"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5"/>
                    <pic:cNvPicPr>
                      <a:picLocks noChangeAspect="1"/>
                    </pic:cNvPicPr>
                  </pic:nvPicPr>
                  <pic:blipFill>
                    <a:blip r:embed="rId45"/>
                    <a:stretch>
                      <a:fillRect/>
                    </a:stretch>
                  </pic:blipFill>
                  <pic:spPr>
                    <a:xfrm>
                      <a:off x="0" y="0"/>
                      <a:ext cx="5264150" cy="2716530"/>
                    </a:xfrm>
                    <a:prstGeom prst="rect">
                      <a:avLst/>
                    </a:prstGeom>
                    <a:noFill/>
                    <a:ln>
                      <a:noFill/>
                    </a:ln>
                  </pic:spPr>
                </pic:pic>
              </a:graphicData>
            </a:graphic>
          </wp:inline>
        </w:drawing>
      </w:r>
    </w:p>
    <w:p>
      <w:pPr>
        <w:pStyle w:val="2"/>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注：案件未移送起诉不能进行案件撤回，案件已移送起诉不能再次进行移送起诉，只能执行撤回操作。</w:t>
      </w:r>
    </w:p>
    <w:p>
      <w:pPr>
        <w:pStyle w:val="6"/>
        <w:keepNext/>
        <w:keepLines/>
        <w:pageBreakBefore w:val="0"/>
        <w:widowControl w:val="0"/>
        <w:numPr>
          <w:ilvl w:val="0"/>
          <w:numId w:val="3"/>
        </w:numPr>
        <w:kinsoku/>
        <w:wordWrap/>
        <w:overflowPunct/>
        <w:topLinePunct w:val="0"/>
        <w:autoSpaceDE/>
        <w:autoSpaceDN/>
        <w:bidi w:val="0"/>
        <w:adjustRightInd/>
        <w:snapToGrid/>
        <w:ind w:left="-420" w:leftChars="0" w:firstLine="420" w:firstLineChars="0"/>
        <w:textAlignment w:val="auto"/>
        <w:outlineLvl w:val="1"/>
        <w:rPr>
          <w:rFonts w:hint="default" w:eastAsia="宋体" w:cs="Times New Roman"/>
          <w:color w:val="auto"/>
          <w:sz w:val="32"/>
          <w:szCs w:val="32"/>
          <w:lang w:val="en-US" w:eastAsia="zh-CN"/>
        </w:rPr>
      </w:pPr>
      <w:bookmarkStart w:id="69" w:name="_Toc22768"/>
      <w:r>
        <w:rPr>
          <w:rFonts w:hint="eastAsia" w:eastAsia="宋体" w:cs="Times New Roman"/>
          <w:color w:val="auto"/>
          <w:sz w:val="32"/>
          <w:szCs w:val="32"/>
          <w:lang w:val="en-US" w:eastAsia="zh-CN"/>
        </w:rPr>
        <w:t>移送起诉管理</w:t>
      </w:r>
      <w:bookmarkEnd w:id="69"/>
    </w:p>
    <w:p>
      <w:pPr>
        <w:rPr>
          <w:color w:val="auto"/>
        </w:rPr>
      </w:pPr>
      <w:r>
        <w:rPr>
          <w:color w:val="auto"/>
        </w:rPr>
        <w:drawing>
          <wp:inline distT="0" distB="0" distL="114300" distR="114300">
            <wp:extent cx="5264150" cy="2543175"/>
            <wp:effectExtent l="0" t="0" r="12700" b="9525"/>
            <wp:docPr id="43"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6"/>
                    <pic:cNvPicPr>
                      <a:picLocks noChangeAspect="1"/>
                    </pic:cNvPicPr>
                  </pic:nvPicPr>
                  <pic:blipFill>
                    <a:blip r:embed="rId46"/>
                    <a:stretch>
                      <a:fillRect/>
                    </a:stretch>
                  </pic:blipFill>
                  <pic:spPr>
                    <a:xfrm>
                      <a:off x="0" y="0"/>
                      <a:ext cx="5264150" cy="2543175"/>
                    </a:xfrm>
                    <a:prstGeom prst="rect">
                      <a:avLst/>
                    </a:prstGeom>
                    <a:noFill/>
                    <a:ln>
                      <a:noFill/>
                    </a:ln>
                  </pic:spPr>
                </pic:pic>
              </a:graphicData>
            </a:graphic>
          </wp:inline>
        </w:drawing>
      </w:r>
    </w:p>
    <w:p>
      <w:pPr>
        <w:pStyle w:val="2"/>
        <w:ind w:left="0" w:leftChars="0" w:firstLine="560" w:firstLineChars="200"/>
        <w:rPr>
          <w:rFonts w:hint="default"/>
          <w:color w:val="auto"/>
          <w:lang w:val="en-US" w:eastAsia="zh-CN"/>
        </w:rPr>
      </w:pPr>
      <w:r>
        <w:rPr>
          <w:rFonts w:hint="eastAsia" w:ascii="宋体" w:hAnsi="宋体" w:eastAsia="宋体" w:cs="宋体"/>
          <w:color w:val="auto"/>
          <w:sz w:val="28"/>
          <w:szCs w:val="21"/>
          <w:lang w:val="en-US" w:eastAsia="zh-CN"/>
        </w:rPr>
        <w:t>移送起诉管理主要为检察院机关提供案件移送起诉接收途径，主要包括起诉接收功能。</w:t>
      </w:r>
    </w:p>
    <w:p>
      <w:pPr>
        <w:pStyle w:val="29"/>
        <w:numPr>
          <w:ilvl w:val="1"/>
          <w:numId w:val="3"/>
        </w:numPr>
        <w:bidi w:val="0"/>
        <w:ind w:left="567" w:leftChars="0" w:hanging="567" w:firstLineChars="0"/>
        <w:rPr>
          <w:rFonts w:hint="eastAsia" w:eastAsia="宋体" w:cs="Times New Roman"/>
          <w:color w:val="auto"/>
          <w:sz w:val="30"/>
          <w:szCs w:val="30"/>
          <w:lang w:val="en-US" w:eastAsia="zh-CN"/>
        </w:rPr>
      </w:pPr>
      <w:bookmarkStart w:id="70" w:name="_Toc31561"/>
      <w:r>
        <w:rPr>
          <w:rFonts w:hint="eastAsia" w:eastAsia="宋体" w:cs="Times New Roman"/>
          <w:color w:val="auto"/>
          <w:sz w:val="30"/>
          <w:szCs w:val="30"/>
          <w:lang w:val="en-US" w:eastAsia="zh-CN"/>
        </w:rPr>
        <w:t>起诉接收</w:t>
      </w:r>
      <w:bookmarkEnd w:id="70"/>
    </w:p>
    <w:p>
      <w:pPr>
        <w:rPr>
          <w:color w:val="auto"/>
        </w:rPr>
      </w:pPr>
      <w:r>
        <w:rPr>
          <w:color w:val="auto"/>
        </w:rPr>
        <w:drawing>
          <wp:inline distT="0" distB="0" distL="114300" distR="114300">
            <wp:extent cx="5273040" cy="2563495"/>
            <wp:effectExtent l="0" t="0" r="3810" b="8255"/>
            <wp:docPr id="44"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7"/>
                    <pic:cNvPicPr>
                      <a:picLocks noChangeAspect="1"/>
                    </pic:cNvPicPr>
                  </pic:nvPicPr>
                  <pic:blipFill>
                    <a:blip r:embed="rId47"/>
                    <a:stretch>
                      <a:fillRect/>
                    </a:stretch>
                  </pic:blipFill>
                  <pic:spPr>
                    <a:xfrm>
                      <a:off x="0" y="0"/>
                      <a:ext cx="5273040" cy="2563495"/>
                    </a:xfrm>
                    <a:prstGeom prst="rect">
                      <a:avLst/>
                    </a:prstGeom>
                    <a:noFill/>
                    <a:ln>
                      <a:noFill/>
                    </a:ln>
                  </pic:spPr>
                </pic:pic>
              </a:graphicData>
            </a:graphic>
          </wp:inline>
        </w:drawing>
      </w:r>
    </w:p>
    <w:p>
      <w:pPr>
        <w:pStyle w:val="2"/>
        <w:ind w:left="0" w:leftChars="0" w:firstLine="560" w:firstLineChars="20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检察院机关对同级公安机关移送起诉的案件，应当予以受理，在起诉接收菜单中做出是否接收的决定，展示公安机关已移送起诉的案件信息。该菜单功能涉及移送起诉案件接收、修改和详情查看。</w:t>
      </w:r>
    </w:p>
    <w:p>
      <w:pPr>
        <w:pStyle w:val="2"/>
        <w:ind w:left="0" w:leftChars="0" w:firstLine="560" w:firstLineChars="20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【接收】：起诉接收菜单页面列表中选择一条待接收的案件信息，点击【接收】按钮，接收页面填写接收状态，接收机关默认移送本级检察院机关，接收日期默认当天时间，页面中 “</w:t>
      </w:r>
      <w:r>
        <w:rPr>
          <w:rFonts w:hint="eastAsia" w:ascii="宋体" w:hAnsi="宋体" w:eastAsia="宋体" w:cs="宋体"/>
          <w:b/>
          <w:bCs/>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”符号表示该信息是重要内容，</w:t>
      </w:r>
      <w:r>
        <w:rPr>
          <w:rFonts w:hint="eastAsia" w:ascii="宋体" w:hAnsi="宋体" w:cs="宋体"/>
          <w:color w:val="auto"/>
          <w:kern w:val="2"/>
          <w:sz w:val="28"/>
          <w:szCs w:val="28"/>
          <w:lang w:val="en-US" w:eastAsia="zh-CN" w:bidi="ar-SA"/>
        </w:rPr>
        <w:t>为</w:t>
      </w:r>
      <w:r>
        <w:rPr>
          <w:rFonts w:hint="eastAsia" w:ascii="宋体" w:hAnsi="宋体" w:eastAsia="宋体" w:cs="宋体"/>
          <w:color w:val="auto"/>
          <w:kern w:val="2"/>
          <w:sz w:val="28"/>
          <w:szCs w:val="28"/>
          <w:lang w:val="en-US" w:eastAsia="zh-CN" w:bidi="ar-SA"/>
        </w:rPr>
        <w:t>必填项！点击【保存】按钮后即可完成案件移送起诉接收。如下图所示：</w:t>
      </w:r>
    </w:p>
    <w:p>
      <w:pPr>
        <w:pStyle w:val="2"/>
        <w:ind w:left="0" w:leftChars="0" w:firstLine="0" w:firstLineChars="0"/>
        <w:rPr>
          <w:rFonts w:hint="eastAsia" w:ascii="宋体" w:hAnsi="宋体" w:eastAsia="宋体" w:cs="宋体"/>
          <w:color w:val="auto"/>
          <w:kern w:val="2"/>
          <w:sz w:val="28"/>
          <w:szCs w:val="28"/>
          <w:lang w:val="en-US" w:eastAsia="zh-CN" w:bidi="ar-SA"/>
        </w:rPr>
      </w:pPr>
      <w:r>
        <w:rPr>
          <w:color w:val="auto"/>
        </w:rPr>
        <w:drawing>
          <wp:inline distT="0" distB="0" distL="114300" distR="114300">
            <wp:extent cx="5271135" cy="3340735"/>
            <wp:effectExtent l="0" t="0" r="5715" b="12065"/>
            <wp:docPr id="45"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0"/>
                    <pic:cNvPicPr>
                      <a:picLocks noChangeAspect="1"/>
                    </pic:cNvPicPr>
                  </pic:nvPicPr>
                  <pic:blipFill>
                    <a:blip r:embed="rId48"/>
                    <a:stretch>
                      <a:fillRect/>
                    </a:stretch>
                  </pic:blipFill>
                  <pic:spPr>
                    <a:xfrm>
                      <a:off x="0" y="0"/>
                      <a:ext cx="5271135" cy="3340735"/>
                    </a:xfrm>
                    <a:prstGeom prst="rect">
                      <a:avLst/>
                    </a:prstGeom>
                    <a:noFill/>
                    <a:ln>
                      <a:noFill/>
                    </a:ln>
                  </pic:spPr>
                </pic:pic>
              </a:graphicData>
            </a:graphic>
          </wp:inline>
        </w:drawing>
      </w:r>
    </w:p>
    <w:p>
      <w:pPr>
        <w:pStyle w:val="2"/>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kern w:val="2"/>
          <w:sz w:val="28"/>
          <w:szCs w:val="28"/>
          <w:lang w:val="en-US" w:eastAsia="zh-CN" w:bidi="ar-SA"/>
        </w:rPr>
        <w:t>【修改】</w:t>
      </w:r>
      <w:r>
        <w:rPr>
          <w:rFonts w:hint="eastAsia" w:ascii="宋体" w:hAnsi="宋体" w:cs="宋体"/>
          <w:color w:val="auto"/>
          <w:kern w:val="2"/>
          <w:sz w:val="28"/>
          <w:szCs w:val="28"/>
          <w:lang w:val="en-US" w:eastAsia="zh-CN" w:bidi="ar-SA"/>
        </w:rPr>
        <w:t>：</w:t>
      </w:r>
      <w:r>
        <w:rPr>
          <w:rFonts w:hint="eastAsia" w:ascii="宋体" w:hAnsi="宋体" w:eastAsia="宋体" w:cs="宋体"/>
          <w:color w:val="auto"/>
          <w:sz w:val="28"/>
          <w:szCs w:val="28"/>
          <w:lang w:val="en-US" w:eastAsia="zh-CN"/>
        </w:rPr>
        <w:t>选择列表中的某一条案件信息，点击【修改】按钮，案件修改页面修改移送起诉接收状态，点击【保存】按钮即可完成案件移送起诉接收信息的修改。当接收状态修改为是时，列表接收状态显示是；当接收状态修改为否时，列表接收状态显示否。如下图所示：</w:t>
      </w:r>
    </w:p>
    <w:p>
      <w:pPr>
        <w:pStyle w:val="2"/>
        <w:ind w:left="0" w:leftChars="0" w:firstLine="0" w:firstLineChars="0"/>
        <w:rPr>
          <w:rFonts w:hint="eastAsia" w:ascii="宋体" w:hAnsi="宋体" w:eastAsia="宋体" w:cs="宋体"/>
          <w:color w:val="auto"/>
          <w:sz w:val="28"/>
          <w:szCs w:val="28"/>
          <w:lang w:val="en-US" w:eastAsia="zh-CN"/>
        </w:rPr>
      </w:pPr>
      <w:r>
        <w:rPr>
          <w:color w:val="auto"/>
        </w:rPr>
        <w:drawing>
          <wp:inline distT="0" distB="0" distL="114300" distR="114300">
            <wp:extent cx="5273675" cy="3239135"/>
            <wp:effectExtent l="0" t="0" r="3175" b="18415"/>
            <wp:docPr id="46"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9"/>
                    <pic:cNvPicPr>
                      <a:picLocks noChangeAspect="1"/>
                    </pic:cNvPicPr>
                  </pic:nvPicPr>
                  <pic:blipFill>
                    <a:blip r:embed="rId49"/>
                    <a:stretch>
                      <a:fillRect/>
                    </a:stretch>
                  </pic:blipFill>
                  <pic:spPr>
                    <a:xfrm>
                      <a:off x="0" y="0"/>
                      <a:ext cx="5273675" cy="3239135"/>
                    </a:xfrm>
                    <a:prstGeom prst="rect">
                      <a:avLst/>
                    </a:prstGeom>
                    <a:noFill/>
                    <a:ln>
                      <a:noFill/>
                    </a:ln>
                  </pic:spPr>
                </pic:pic>
              </a:graphicData>
            </a:graphic>
          </wp:inline>
        </w:drawing>
      </w:r>
    </w:p>
    <w:p>
      <w:pPr>
        <w:pStyle w:val="2"/>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kern w:val="2"/>
          <w:sz w:val="28"/>
          <w:szCs w:val="28"/>
          <w:lang w:val="en-US" w:eastAsia="zh-CN" w:bidi="ar-SA"/>
        </w:rPr>
        <w:t>【详情】：列表选择任意一条案件信息，点击【详情】按钮，案件详情页面展示案件信息和流程信息，其中案件信息包括基本信息、移送案件材料、移送信息、案件接收信息、移送起诉信息、移送起诉接收信息（已接收），流程信息包括每一步流程的操作内容、操作时间、操作人、操作单位和操作原因。</w:t>
      </w:r>
      <w:r>
        <w:rPr>
          <w:rFonts w:hint="eastAsia" w:ascii="宋体" w:hAnsi="宋体" w:eastAsia="宋体" w:cs="宋体"/>
          <w:color w:val="auto"/>
          <w:sz w:val="28"/>
          <w:szCs w:val="28"/>
          <w:lang w:val="en-US" w:eastAsia="zh-CN"/>
        </w:rPr>
        <w:t>如下图所示：</w:t>
      </w:r>
    </w:p>
    <w:p>
      <w:pPr>
        <w:pStyle w:val="2"/>
        <w:ind w:left="0" w:leftChars="0" w:firstLine="0" w:firstLineChars="0"/>
        <w:rPr>
          <w:rFonts w:hint="default" w:ascii="宋体" w:hAnsi="宋体" w:eastAsia="宋体" w:cs="宋体"/>
          <w:color w:val="auto"/>
          <w:sz w:val="28"/>
          <w:szCs w:val="28"/>
          <w:lang w:val="en-US" w:eastAsia="zh-CN"/>
        </w:rPr>
      </w:pPr>
      <w:r>
        <w:rPr>
          <w:color w:val="auto"/>
        </w:rPr>
        <w:drawing>
          <wp:inline distT="0" distB="0" distL="114300" distR="114300">
            <wp:extent cx="5271135" cy="6029960"/>
            <wp:effectExtent l="0" t="0" r="5715" b="8890"/>
            <wp:docPr id="47"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8"/>
                    <pic:cNvPicPr>
                      <a:picLocks noChangeAspect="1"/>
                    </pic:cNvPicPr>
                  </pic:nvPicPr>
                  <pic:blipFill>
                    <a:blip r:embed="rId50"/>
                    <a:stretch>
                      <a:fillRect/>
                    </a:stretch>
                  </pic:blipFill>
                  <pic:spPr>
                    <a:xfrm>
                      <a:off x="0" y="0"/>
                      <a:ext cx="5271135" cy="6029960"/>
                    </a:xfrm>
                    <a:prstGeom prst="rect">
                      <a:avLst/>
                    </a:prstGeom>
                    <a:noFill/>
                    <a:ln>
                      <a:noFill/>
                    </a:ln>
                  </pic:spPr>
                </pic:pic>
              </a:graphicData>
            </a:graphic>
          </wp:inline>
        </w:drawing>
      </w:r>
    </w:p>
    <w:p>
      <w:pPr>
        <w:pStyle w:val="6"/>
        <w:keepNext/>
        <w:keepLines/>
        <w:pageBreakBefore w:val="0"/>
        <w:widowControl w:val="0"/>
        <w:numPr>
          <w:ilvl w:val="0"/>
          <w:numId w:val="3"/>
        </w:numPr>
        <w:kinsoku/>
        <w:wordWrap/>
        <w:overflowPunct/>
        <w:topLinePunct w:val="0"/>
        <w:autoSpaceDE/>
        <w:autoSpaceDN/>
        <w:bidi w:val="0"/>
        <w:adjustRightInd/>
        <w:snapToGrid/>
        <w:ind w:left="-420" w:leftChars="0" w:firstLine="420" w:firstLineChars="0"/>
        <w:textAlignment w:val="auto"/>
        <w:outlineLvl w:val="1"/>
        <w:rPr>
          <w:color w:val="auto"/>
        </w:rPr>
      </w:pPr>
      <w:bookmarkStart w:id="71" w:name="_Toc28719"/>
      <w:r>
        <w:rPr>
          <w:rFonts w:hint="eastAsia"/>
          <w:color w:val="auto"/>
          <w:lang w:val="en-US" w:eastAsia="zh-CN"/>
        </w:rPr>
        <w:t>统计分析</w:t>
      </w:r>
      <w:bookmarkEnd w:id="71"/>
    </w:p>
    <w:p>
      <w:pPr>
        <w:pStyle w:val="29"/>
        <w:numPr>
          <w:ilvl w:val="1"/>
          <w:numId w:val="3"/>
        </w:numPr>
        <w:bidi w:val="0"/>
        <w:ind w:left="567" w:leftChars="0" w:hanging="567" w:firstLineChars="0"/>
        <w:rPr>
          <w:rFonts w:hint="eastAsia" w:eastAsia="宋体" w:cs="Times New Roman"/>
          <w:color w:val="auto"/>
          <w:sz w:val="30"/>
          <w:szCs w:val="30"/>
          <w:lang w:val="en-US" w:eastAsia="zh-CN"/>
        </w:rPr>
      </w:pPr>
      <w:bookmarkStart w:id="72" w:name="_Toc6244"/>
      <w:bookmarkStart w:id="73" w:name="_Toc27016"/>
      <w:bookmarkStart w:id="74" w:name="_Toc28134"/>
      <w:bookmarkStart w:id="75" w:name="_Toc21148"/>
      <w:r>
        <w:rPr>
          <w:rFonts w:hint="eastAsia" w:eastAsia="宋体" w:cs="Times New Roman"/>
          <w:color w:val="auto"/>
          <w:sz w:val="30"/>
          <w:szCs w:val="30"/>
          <w:lang w:val="en-US" w:eastAsia="zh-CN"/>
        </w:rPr>
        <w:t>案件综合查询</w:t>
      </w:r>
      <w:bookmarkEnd w:id="72"/>
      <w:bookmarkEnd w:id="73"/>
      <w:bookmarkEnd w:id="74"/>
      <w:bookmarkEnd w:id="75"/>
    </w:p>
    <w:p>
      <w:pPr>
        <w:pStyle w:val="30"/>
        <w:keepNext/>
        <w:keepLines/>
        <w:pageBreakBefore w:val="0"/>
        <w:widowControl w:val="0"/>
        <w:numPr>
          <w:ilvl w:val="2"/>
          <w:numId w:val="3"/>
        </w:numPr>
        <w:kinsoku/>
        <w:wordWrap/>
        <w:overflowPunct/>
        <w:topLinePunct w:val="0"/>
        <w:autoSpaceDE/>
        <w:autoSpaceDN/>
        <w:bidi w:val="0"/>
        <w:adjustRightInd/>
        <w:snapToGrid/>
        <w:spacing w:after="0" w:line="413" w:lineRule="auto"/>
        <w:ind w:left="709" w:leftChars="0" w:hanging="709" w:firstLineChars="0"/>
        <w:textAlignment w:val="auto"/>
        <w:rPr>
          <w:rFonts w:hint="eastAsia" w:eastAsia="宋体" w:cs="Times New Roman"/>
          <w:color w:val="auto"/>
          <w:lang w:val="en-US" w:eastAsia="zh-CN"/>
        </w:rPr>
      </w:pPr>
      <w:r>
        <w:rPr>
          <w:rFonts w:hint="eastAsia" w:eastAsia="宋体" w:cs="Times New Roman"/>
          <w:color w:val="auto"/>
          <w:lang w:val="en-US" w:eastAsia="zh-CN"/>
        </w:rPr>
        <w:t>案件监督查询</w:t>
      </w:r>
    </w:p>
    <w:p>
      <w:pPr>
        <w:pStyle w:val="2"/>
        <w:numPr>
          <w:ilvl w:val="0"/>
          <w:numId w:val="0"/>
        </w:numPr>
        <w:ind w:leftChars="0" w:firstLine="560" w:firstLineChars="20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案件监督查询菜单提供对本级执法部门移送案件信息的全程监督查询。</w:t>
      </w:r>
    </w:p>
    <w:p>
      <w:pPr>
        <w:pStyle w:val="2"/>
        <w:numPr>
          <w:ilvl w:val="0"/>
          <w:numId w:val="0"/>
        </w:numPr>
        <w:rPr>
          <w:rFonts w:hint="eastAsia" w:ascii="宋体" w:hAnsi="宋体" w:eastAsia="宋体" w:cs="宋体"/>
          <w:color w:val="auto"/>
          <w:kern w:val="2"/>
          <w:sz w:val="28"/>
          <w:szCs w:val="28"/>
          <w:lang w:val="en-US" w:eastAsia="zh-CN" w:bidi="ar-SA"/>
        </w:rPr>
      </w:pPr>
      <w:r>
        <w:rPr>
          <w:color w:val="auto"/>
        </w:rPr>
        <w:drawing>
          <wp:inline distT="0" distB="0" distL="114300" distR="114300">
            <wp:extent cx="5263515" cy="2545715"/>
            <wp:effectExtent l="0" t="0" r="13335" b="6985"/>
            <wp:docPr id="48"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2"/>
                    <pic:cNvPicPr>
                      <a:picLocks noChangeAspect="1"/>
                    </pic:cNvPicPr>
                  </pic:nvPicPr>
                  <pic:blipFill>
                    <a:blip r:embed="rId51"/>
                    <a:stretch>
                      <a:fillRect/>
                    </a:stretch>
                  </pic:blipFill>
                  <pic:spPr>
                    <a:xfrm>
                      <a:off x="0" y="0"/>
                      <a:ext cx="5263515" cy="254571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4A03EF"/>
    <w:multiLevelType w:val="multilevel"/>
    <w:tmpl w:val="894A03EF"/>
    <w:lvl w:ilvl="0" w:tentative="0">
      <w:start w:val="1"/>
      <w:numFmt w:val="decimal"/>
      <w:pStyle w:val="5"/>
      <w:lvlText w:val="%1."/>
      <w:lvlJc w:val="left"/>
      <w:pPr>
        <w:ind w:left="432" w:hanging="432"/>
      </w:pPr>
      <w:rPr>
        <w:rFonts w:hint="default"/>
      </w:rPr>
    </w:lvl>
    <w:lvl w:ilvl="1" w:tentative="0">
      <w:start w:val="1"/>
      <w:numFmt w:val="decimal"/>
      <w:pStyle w:val="6"/>
      <w:lvlText w:val="%1.%2."/>
      <w:lvlJc w:val="left"/>
      <w:pPr>
        <w:ind w:left="575" w:hanging="575"/>
      </w:pPr>
      <w:rPr>
        <w:rFonts w:hint="default"/>
      </w:rPr>
    </w:lvl>
    <w:lvl w:ilvl="2" w:tentative="0">
      <w:start w:val="1"/>
      <w:numFmt w:val="decimal"/>
      <w:pStyle w:val="7"/>
      <w:lvlText w:val="%1.%2.%3."/>
      <w:lvlJc w:val="left"/>
      <w:pPr>
        <w:ind w:left="720" w:hanging="720"/>
      </w:pPr>
      <w:rPr>
        <w:rFonts w:hint="default"/>
      </w:rPr>
    </w:lvl>
    <w:lvl w:ilvl="3" w:tentative="0">
      <w:start w:val="1"/>
      <w:numFmt w:val="decimal"/>
      <w:pStyle w:val="8"/>
      <w:lvlText w:val="%1.%2.%3.%4."/>
      <w:lvlJc w:val="left"/>
      <w:pPr>
        <w:ind w:left="864" w:hanging="864"/>
      </w:pPr>
      <w:rPr>
        <w:rFonts w:hint="default"/>
      </w:rPr>
    </w:lvl>
    <w:lvl w:ilvl="4" w:tentative="0">
      <w:start w:val="1"/>
      <w:numFmt w:val="decimal"/>
      <w:pStyle w:val="9"/>
      <w:lvlText w:val="%1.%2.%3.%4.%5."/>
      <w:lvlJc w:val="left"/>
      <w:pPr>
        <w:ind w:left="1008" w:hanging="1008"/>
      </w:pPr>
      <w:rPr>
        <w:rFonts w:hint="default"/>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abstractNum w:abstractNumId="1">
    <w:nsid w:val="F16AD042"/>
    <w:multiLevelType w:val="multilevel"/>
    <w:tmpl w:val="F16AD04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0F4BFC71"/>
    <w:multiLevelType w:val="multilevel"/>
    <w:tmpl w:val="0F4BFC71"/>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pStyle w:val="30"/>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5NGQ5MWE2NmEwYjFhNDkwNTI0M2U3NzU2ZWYxNzQifQ=="/>
  </w:docVars>
  <w:rsids>
    <w:rsidRoot w:val="00000000"/>
    <w:rsid w:val="001052F2"/>
    <w:rsid w:val="001536C1"/>
    <w:rsid w:val="001A64C4"/>
    <w:rsid w:val="001D665C"/>
    <w:rsid w:val="002C61F7"/>
    <w:rsid w:val="002D254F"/>
    <w:rsid w:val="00327CB1"/>
    <w:rsid w:val="003357D8"/>
    <w:rsid w:val="004B3025"/>
    <w:rsid w:val="0053473D"/>
    <w:rsid w:val="005D4603"/>
    <w:rsid w:val="005F797F"/>
    <w:rsid w:val="00627E6B"/>
    <w:rsid w:val="00632348"/>
    <w:rsid w:val="0066795B"/>
    <w:rsid w:val="006B4F71"/>
    <w:rsid w:val="006D2A98"/>
    <w:rsid w:val="00733E26"/>
    <w:rsid w:val="007B7B55"/>
    <w:rsid w:val="0080602F"/>
    <w:rsid w:val="00827EC8"/>
    <w:rsid w:val="00880618"/>
    <w:rsid w:val="0092438B"/>
    <w:rsid w:val="00953EF1"/>
    <w:rsid w:val="009F1BE7"/>
    <w:rsid w:val="009F6311"/>
    <w:rsid w:val="00A7474D"/>
    <w:rsid w:val="00AD7338"/>
    <w:rsid w:val="00AF0E42"/>
    <w:rsid w:val="00AF1302"/>
    <w:rsid w:val="00B2494E"/>
    <w:rsid w:val="00B701B7"/>
    <w:rsid w:val="00B95CDD"/>
    <w:rsid w:val="00C528D4"/>
    <w:rsid w:val="00C757FA"/>
    <w:rsid w:val="00D01278"/>
    <w:rsid w:val="00D743B5"/>
    <w:rsid w:val="00D9012D"/>
    <w:rsid w:val="00DC19CB"/>
    <w:rsid w:val="00DF6568"/>
    <w:rsid w:val="00E74C16"/>
    <w:rsid w:val="00F036C9"/>
    <w:rsid w:val="00F05477"/>
    <w:rsid w:val="00FC62C6"/>
    <w:rsid w:val="01005CA4"/>
    <w:rsid w:val="010613AE"/>
    <w:rsid w:val="010F1DA1"/>
    <w:rsid w:val="01117414"/>
    <w:rsid w:val="01143EC8"/>
    <w:rsid w:val="01206CC1"/>
    <w:rsid w:val="01207B0A"/>
    <w:rsid w:val="012B64AF"/>
    <w:rsid w:val="012F2443"/>
    <w:rsid w:val="012F41F1"/>
    <w:rsid w:val="01370A13"/>
    <w:rsid w:val="013D074F"/>
    <w:rsid w:val="01415CD2"/>
    <w:rsid w:val="01423F24"/>
    <w:rsid w:val="014A4B87"/>
    <w:rsid w:val="01521C8D"/>
    <w:rsid w:val="01541EA9"/>
    <w:rsid w:val="0159301C"/>
    <w:rsid w:val="015B2B5C"/>
    <w:rsid w:val="01651DB5"/>
    <w:rsid w:val="01655E65"/>
    <w:rsid w:val="016A3463"/>
    <w:rsid w:val="017165B7"/>
    <w:rsid w:val="017E0611"/>
    <w:rsid w:val="01804A4C"/>
    <w:rsid w:val="018067FB"/>
    <w:rsid w:val="018A490A"/>
    <w:rsid w:val="01916C5A"/>
    <w:rsid w:val="01922310"/>
    <w:rsid w:val="01951A7A"/>
    <w:rsid w:val="019851F6"/>
    <w:rsid w:val="019D73AC"/>
    <w:rsid w:val="01A00C4B"/>
    <w:rsid w:val="01A2757E"/>
    <w:rsid w:val="01A80137"/>
    <w:rsid w:val="01A85D51"/>
    <w:rsid w:val="01AC75F0"/>
    <w:rsid w:val="01B95E79"/>
    <w:rsid w:val="01BB645F"/>
    <w:rsid w:val="01C0309B"/>
    <w:rsid w:val="01CA6842"/>
    <w:rsid w:val="01CD7566"/>
    <w:rsid w:val="01D46B46"/>
    <w:rsid w:val="01EE7C08"/>
    <w:rsid w:val="01F21DBB"/>
    <w:rsid w:val="01F3521E"/>
    <w:rsid w:val="01F75426"/>
    <w:rsid w:val="01FD609D"/>
    <w:rsid w:val="02057E8F"/>
    <w:rsid w:val="021138F7"/>
    <w:rsid w:val="02115B88"/>
    <w:rsid w:val="02224D65"/>
    <w:rsid w:val="02243794"/>
    <w:rsid w:val="022879EA"/>
    <w:rsid w:val="022B0E5C"/>
    <w:rsid w:val="022C6AF4"/>
    <w:rsid w:val="023C0F34"/>
    <w:rsid w:val="0248190D"/>
    <w:rsid w:val="024A5FB9"/>
    <w:rsid w:val="02516435"/>
    <w:rsid w:val="0252555A"/>
    <w:rsid w:val="02587777"/>
    <w:rsid w:val="0261487E"/>
    <w:rsid w:val="02636292"/>
    <w:rsid w:val="026560F4"/>
    <w:rsid w:val="02695D2C"/>
    <w:rsid w:val="026D1413"/>
    <w:rsid w:val="0270061D"/>
    <w:rsid w:val="0273635F"/>
    <w:rsid w:val="027B5994"/>
    <w:rsid w:val="0282163F"/>
    <w:rsid w:val="02900CBF"/>
    <w:rsid w:val="02994018"/>
    <w:rsid w:val="029A38EC"/>
    <w:rsid w:val="029C1412"/>
    <w:rsid w:val="029F7154"/>
    <w:rsid w:val="02AE2D16"/>
    <w:rsid w:val="02B0310F"/>
    <w:rsid w:val="02B7343A"/>
    <w:rsid w:val="02BA5D3C"/>
    <w:rsid w:val="02BC11E7"/>
    <w:rsid w:val="02BE0CB9"/>
    <w:rsid w:val="02C326AE"/>
    <w:rsid w:val="02C95F7F"/>
    <w:rsid w:val="02D3007F"/>
    <w:rsid w:val="02D67F29"/>
    <w:rsid w:val="02DD1A2B"/>
    <w:rsid w:val="02DE7C7D"/>
    <w:rsid w:val="02DF215D"/>
    <w:rsid w:val="02E64D83"/>
    <w:rsid w:val="02EF1E8A"/>
    <w:rsid w:val="02F0175E"/>
    <w:rsid w:val="02F05C02"/>
    <w:rsid w:val="02F21DB8"/>
    <w:rsid w:val="02F96864"/>
    <w:rsid w:val="02FF1250"/>
    <w:rsid w:val="030B2A3C"/>
    <w:rsid w:val="0313794E"/>
    <w:rsid w:val="031A67DB"/>
    <w:rsid w:val="031B2C7F"/>
    <w:rsid w:val="031C0222"/>
    <w:rsid w:val="031F4FE3"/>
    <w:rsid w:val="032064E7"/>
    <w:rsid w:val="03213761"/>
    <w:rsid w:val="03325807"/>
    <w:rsid w:val="03343D40"/>
    <w:rsid w:val="03356BCF"/>
    <w:rsid w:val="033755DF"/>
    <w:rsid w:val="03401662"/>
    <w:rsid w:val="034161B9"/>
    <w:rsid w:val="034877EC"/>
    <w:rsid w:val="03497D93"/>
    <w:rsid w:val="03557D5B"/>
    <w:rsid w:val="0357712B"/>
    <w:rsid w:val="036E1473"/>
    <w:rsid w:val="03723531"/>
    <w:rsid w:val="03724869"/>
    <w:rsid w:val="037347B5"/>
    <w:rsid w:val="037405E1"/>
    <w:rsid w:val="0376202A"/>
    <w:rsid w:val="03775786"/>
    <w:rsid w:val="03777F8D"/>
    <w:rsid w:val="038705C4"/>
    <w:rsid w:val="038718F9"/>
    <w:rsid w:val="038B1487"/>
    <w:rsid w:val="038C592B"/>
    <w:rsid w:val="038F6C6F"/>
    <w:rsid w:val="03912F41"/>
    <w:rsid w:val="0396526F"/>
    <w:rsid w:val="03991DF6"/>
    <w:rsid w:val="03B10EED"/>
    <w:rsid w:val="03B461B0"/>
    <w:rsid w:val="03B46C2F"/>
    <w:rsid w:val="03B66504"/>
    <w:rsid w:val="03B7406C"/>
    <w:rsid w:val="03B95FF4"/>
    <w:rsid w:val="03BB1DF2"/>
    <w:rsid w:val="03BE185C"/>
    <w:rsid w:val="03C00765"/>
    <w:rsid w:val="03C1604B"/>
    <w:rsid w:val="03C25E62"/>
    <w:rsid w:val="03C2759E"/>
    <w:rsid w:val="03CC19F5"/>
    <w:rsid w:val="03CC21CB"/>
    <w:rsid w:val="03CC3F79"/>
    <w:rsid w:val="03CD1A9F"/>
    <w:rsid w:val="03CE1829"/>
    <w:rsid w:val="03D1158F"/>
    <w:rsid w:val="03DA4F4E"/>
    <w:rsid w:val="03DE1893"/>
    <w:rsid w:val="03E80687"/>
    <w:rsid w:val="03E825D3"/>
    <w:rsid w:val="03EF1A15"/>
    <w:rsid w:val="03F151FC"/>
    <w:rsid w:val="03F434D0"/>
    <w:rsid w:val="03FB660C"/>
    <w:rsid w:val="03FE04B7"/>
    <w:rsid w:val="03FF434E"/>
    <w:rsid w:val="04037E36"/>
    <w:rsid w:val="040556DD"/>
    <w:rsid w:val="0405748B"/>
    <w:rsid w:val="04073203"/>
    <w:rsid w:val="04180F6C"/>
    <w:rsid w:val="041A1395"/>
    <w:rsid w:val="041B280B"/>
    <w:rsid w:val="0422137A"/>
    <w:rsid w:val="04221DEB"/>
    <w:rsid w:val="04266E72"/>
    <w:rsid w:val="04295D8C"/>
    <w:rsid w:val="042B28AE"/>
    <w:rsid w:val="042C4A18"/>
    <w:rsid w:val="0432164B"/>
    <w:rsid w:val="04335DA6"/>
    <w:rsid w:val="04363AE8"/>
    <w:rsid w:val="04371178"/>
    <w:rsid w:val="043D4E77"/>
    <w:rsid w:val="043F474B"/>
    <w:rsid w:val="044E452B"/>
    <w:rsid w:val="04523195"/>
    <w:rsid w:val="04546F5A"/>
    <w:rsid w:val="04624997"/>
    <w:rsid w:val="04642A95"/>
    <w:rsid w:val="04657F2A"/>
    <w:rsid w:val="04665492"/>
    <w:rsid w:val="046B401F"/>
    <w:rsid w:val="046B62D4"/>
    <w:rsid w:val="04720AA4"/>
    <w:rsid w:val="04777374"/>
    <w:rsid w:val="04787504"/>
    <w:rsid w:val="047F00FA"/>
    <w:rsid w:val="048473BC"/>
    <w:rsid w:val="048E56D2"/>
    <w:rsid w:val="048E6601"/>
    <w:rsid w:val="049010C2"/>
    <w:rsid w:val="04964CDA"/>
    <w:rsid w:val="049D6836"/>
    <w:rsid w:val="04A304C5"/>
    <w:rsid w:val="04A523C0"/>
    <w:rsid w:val="04A86794"/>
    <w:rsid w:val="04A96068"/>
    <w:rsid w:val="04AA6E10"/>
    <w:rsid w:val="04AD60D0"/>
    <w:rsid w:val="04B1052F"/>
    <w:rsid w:val="04C110B4"/>
    <w:rsid w:val="04C15C54"/>
    <w:rsid w:val="04C259BF"/>
    <w:rsid w:val="04C74740"/>
    <w:rsid w:val="04CB2483"/>
    <w:rsid w:val="04D615C4"/>
    <w:rsid w:val="04DC01EC"/>
    <w:rsid w:val="04DD5D12"/>
    <w:rsid w:val="04DF0848"/>
    <w:rsid w:val="04E56FD9"/>
    <w:rsid w:val="04F75E81"/>
    <w:rsid w:val="04FA4B16"/>
    <w:rsid w:val="04FB2E5A"/>
    <w:rsid w:val="04FC6AE0"/>
    <w:rsid w:val="050F05C1"/>
    <w:rsid w:val="05123C0E"/>
    <w:rsid w:val="051554AC"/>
    <w:rsid w:val="0515749D"/>
    <w:rsid w:val="05190E20"/>
    <w:rsid w:val="051D38BE"/>
    <w:rsid w:val="05225358"/>
    <w:rsid w:val="052D3D27"/>
    <w:rsid w:val="052E656D"/>
    <w:rsid w:val="053A4DC7"/>
    <w:rsid w:val="05465FAD"/>
    <w:rsid w:val="054C2A33"/>
    <w:rsid w:val="054D5480"/>
    <w:rsid w:val="05561849"/>
    <w:rsid w:val="055804FB"/>
    <w:rsid w:val="055A6FDF"/>
    <w:rsid w:val="055E6E53"/>
    <w:rsid w:val="05600E1D"/>
    <w:rsid w:val="056A3D53"/>
    <w:rsid w:val="056C5DE2"/>
    <w:rsid w:val="057523EE"/>
    <w:rsid w:val="057D2FA1"/>
    <w:rsid w:val="058A7C48"/>
    <w:rsid w:val="058C7E64"/>
    <w:rsid w:val="058D3537"/>
    <w:rsid w:val="05924B9B"/>
    <w:rsid w:val="0599432F"/>
    <w:rsid w:val="05997E8B"/>
    <w:rsid w:val="059E433D"/>
    <w:rsid w:val="05A148A2"/>
    <w:rsid w:val="05A40180"/>
    <w:rsid w:val="05A435B3"/>
    <w:rsid w:val="05A7475C"/>
    <w:rsid w:val="05A810DB"/>
    <w:rsid w:val="05B5113C"/>
    <w:rsid w:val="05B651EB"/>
    <w:rsid w:val="05B72A07"/>
    <w:rsid w:val="05B765AC"/>
    <w:rsid w:val="05BD615A"/>
    <w:rsid w:val="05C0366A"/>
    <w:rsid w:val="05C5281D"/>
    <w:rsid w:val="05C72A9C"/>
    <w:rsid w:val="05CB7E07"/>
    <w:rsid w:val="05D175B2"/>
    <w:rsid w:val="05D22730"/>
    <w:rsid w:val="05DB79A8"/>
    <w:rsid w:val="05E11832"/>
    <w:rsid w:val="05E97064"/>
    <w:rsid w:val="05EA2439"/>
    <w:rsid w:val="05EF21A1"/>
    <w:rsid w:val="05F251D7"/>
    <w:rsid w:val="05F44469"/>
    <w:rsid w:val="060043AE"/>
    <w:rsid w:val="06023C82"/>
    <w:rsid w:val="06035C4C"/>
    <w:rsid w:val="06112650"/>
    <w:rsid w:val="0624009C"/>
    <w:rsid w:val="062C51A3"/>
    <w:rsid w:val="062C6F51"/>
    <w:rsid w:val="06316315"/>
    <w:rsid w:val="0642324F"/>
    <w:rsid w:val="064C4AC3"/>
    <w:rsid w:val="06540A69"/>
    <w:rsid w:val="065B68ED"/>
    <w:rsid w:val="0662038E"/>
    <w:rsid w:val="0662183B"/>
    <w:rsid w:val="066F130E"/>
    <w:rsid w:val="06782196"/>
    <w:rsid w:val="0680104B"/>
    <w:rsid w:val="0683550F"/>
    <w:rsid w:val="06891D0A"/>
    <w:rsid w:val="068C34FA"/>
    <w:rsid w:val="06915006"/>
    <w:rsid w:val="06940D3B"/>
    <w:rsid w:val="06952D48"/>
    <w:rsid w:val="06976AC0"/>
    <w:rsid w:val="069C7399"/>
    <w:rsid w:val="069F3BC7"/>
    <w:rsid w:val="06A22333"/>
    <w:rsid w:val="06B01A72"/>
    <w:rsid w:val="06B238FA"/>
    <w:rsid w:val="06BF708A"/>
    <w:rsid w:val="06C15696"/>
    <w:rsid w:val="06C278B5"/>
    <w:rsid w:val="06CA7894"/>
    <w:rsid w:val="06D01FD2"/>
    <w:rsid w:val="06D05D54"/>
    <w:rsid w:val="06D250A0"/>
    <w:rsid w:val="06D3382F"/>
    <w:rsid w:val="06D84302"/>
    <w:rsid w:val="06DE46EF"/>
    <w:rsid w:val="06E33A6E"/>
    <w:rsid w:val="06EA0114"/>
    <w:rsid w:val="06F55595"/>
    <w:rsid w:val="06F55739"/>
    <w:rsid w:val="06F7755F"/>
    <w:rsid w:val="06F84E33"/>
    <w:rsid w:val="06F9741B"/>
    <w:rsid w:val="070529DC"/>
    <w:rsid w:val="070659F4"/>
    <w:rsid w:val="07082311"/>
    <w:rsid w:val="070C0D42"/>
    <w:rsid w:val="07186A02"/>
    <w:rsid w:val="071C5217"/>
    <w:rsid w:val="07284FC7"/>
    <w:rsid w:val="07342561"/>
    <w:rsid w:val="073562D9"/>
    <w:rsid w:val="0737795B"/>
    <w:rsid w:val="073A1593"/>
    <w:rsid w:val="07400CF8"/>
    <w:rsid w:val="07437E93"/>
    <w:rsid w:val="0747269F"/>
    <w:rsid w:val="074A3B33"/>
    <w:rsid w:val="07512228"/>
    <w:rsid w:val="07524795"/>
    <w:rsid w:val="0753286B"/>
    <w:rsid w:val="07577FFE"/>
    <w:rsid w:val="07590311"/>
    <w:rsid w:val="07622B0D"/>
    <w:rsid w:val="076506BD"/>
    <w:rsid w:val="076F3599"/>
    <w:rsid w:val="07740BAF"/>
    <w:rsid w:val="077630AC"/>
    <w:rsid w:val="0777244E"/>
    <w:rsid w:val="07792A9C"/>
    <w:rsid w:val="077B0861"/>
    <w:rsid w:val="07870068"/>
    <w:rsid w:val="078E01FB"/>
    <w:rsid w:val="07965AE6"/>
    <w:rsid w:val="079A613C"/>
    <w:rsid w:val="07A22A5F"/>
    <w:rsid w:val="07AA2823"/>
    <w:rsid w:val="07AA637F"/>
    <w:rsid w:val="07AE273E"/>
    <w:rsid w:val="07B45814"/>
    <w:rsid w:val="07B611C8"/>
    <w:rsid w:val="07B876E5"/>
    <w:rsid w:val="07BE007D"/>
    <w:rsid w:val="07C83A90"/>
    <w:rsid w:val="07CA4C73"/>
    <w:rsid w:val="07D258D6"/>
    <w:rsid w:val="07DB29DD"/>
    <w:rsid w:val="07E1108E"/>
    <w:rsid w:val="07E5385B"/>
    <w:rsid w:val="07E775D3"/>
    <w:rsid w:val="07EC4204"/>
    <w:rsid w:val="07F27672"/>
    <w:rsid w:val="07F83EF0"/>
    <w:rsid w:val="07F973A6"/>
    <w:rsid w:val="07FC2953"/>
    <w:rsid w:val="07FD2E9B"/>
    <w:rsid w:val="08057A5A"/>
    <w:rsid w:val="08065AE2"/>
    <w:rsid w:val="080F6B2A"/>
    <w:rsid w:val="081439A0"/>
    <w:rsid w:val="08191757"/>
    <w:rsid w:val="0821130C"/>
    <w:rsid w:val="08235CEC"/>
    <w:rsid w:val="08335B84"/>
    <w:rsid w:val="0834033F"/>
    <w:rsid w:val="084412F9"/>
    <w:rsid w:val="084D55D8"/>
    <w:rsid w:val="084E2355"/>
    <w:rsid w:val="08506D80"/>
    <w:rsid w:val="0854453D"/>
    <w:rsid w:val="085A4B45"/>
    <w:rsid w:val="085D00EB"/>
    <w:rsid w:val="08691916"/>
    <w:rsid w:val="086C7AD9"/>
    <w:rsid w:val="086E3DB9"/>
    <w:rsid w:val="087676D0"/>
    <w:rsid w:val="08770672"/>
    <w:rsid w:val="087B269D"/>
    <w:rsid w:val="08823FC0"/>
    <w:rsid w:val="088A7A39"/>
    <w:rsid w:val="088B78CE"/>
    <w:rsid w:val="08914023"/>
    <w:rsid w:val="0891529C"/>
    <w:rsid w:val="089732D4"/>
    <w:rsid w:val="089F1C5C"/>
    <w:rsid w:val="08A538AF"/>
    <w:rsid w:val="08A70B11"/>
    <w:rsid w:val="08AE00F1"/>
    <w:rsid w:val="08B82B12"/>
    <w:rsid w:val="08B9445F"/>
    <w:rsid w:val="08BA6A96"/>
    <w:rsid w:val="08BE26E0"/>
    <w:rsid w:val="08C11F53"/>
    <w:rsid w:val="08C36BA7"/>
    <w:rsid w:val="08C50000"/>
    <w:rsid w:val="08C90A87"/>
    <w:rsid w:val="08CC67C9"/>
    <w:rsid w:val="08D13DE0"/>
    <w:rsid w:val="08D5567E"/>
    <w:rsid w:val="08DC58E8"/>
    <w:rsid w:val="08DF2B85"/>
    <w:rsid w:val="08E51639"/>
    <w:rsid w:val="08E76FBF"/>
    <w:rsid w:val="08F024B8"/>
    <w:rsid w:val="08FC5665"/>
    <w:rsid w:val="090D1872"/>
    <w:rsid w:val="09175C96"/>
    <w:rsid w:val="091A12E3"/>
    <w:rsid w:val="091C799F"/>
    <w:rsid w:val="091D0DD3"/>
    <w:rsid w:val="091F55C6"/>
    <w:rsid w:val="091F6806"/>
    <w:rsid w:val="09251165"/>
    <w:rsid w:val="092D370C"/>
    <w:rsid w:val="093305F6"/>
    <w:rsid w:val="09336848"/>
    <w:rsid w:val="0935436E"/>
    <w:rsid w:val="09361529"/>
    <w:rsid w:val="093D355A"/>
    <w:rsid w:val="093E7ECF"/>
    <w:rsid w:val="094C6841"/>
    <w:rsid w:val="094D75CA"/>
    <w:rsid w:val="09590E66"/>
    <w:rsid w:val="095C3DAE"/>
    <w:rsid w:val="095C7B4D"/>
    <w:rsid w:val="096B4234"/>
    <w:rsid w:val="097629DC"/>
    <w:rsid w:val="097912B6"/>
    <w:rsid w:val="097C378B"/>
    <w:rsid w:val="097E5D15"/>
    <w:rsid w:val="097E7AC3"/>
    <w:rsid w:val="097F1A8E"/>
    <w:rsid w:val="09901F04"/>
    <w:rsid w:val="09970158"/>
    <w:rsid w:val="099B68C7"/>
    <w:rsid w:val="099C43EE"/>
    <w:rsid w:val="099E1F14"/>
    <w:rsid w:val="09A0106F"/>
    <w:rsid w:val="09A402F4"/>
    <w:rsid w:val="09A92667"/>
    <w:rsid w:val="09BA4874"/>
    <w:rsid w:val="09C5316B"/>
    <w:rsid w:val="09C863D1"/>
    <w:rsid w:val="09CA0F5B"/>
    <w:rsid w:val="09DD38BD"/>
    <w:rsid w:val="09E0252C"/>
    <w:rsid w:val="09E87633"/>
    <w:rsid w:val="09EA169B"/>
    <w:rsid w:val="09EB2C7F"/>
    <w:rsid w:val="09F45FD8"/>
    <w:rsid w:val="09F61D50"/>
    <w:rsid w:val="09FF0DD5"/>
    <w:rsid w:val="0A067AB9"/>
    <w:rsid w:val="0A081A83"/>
    <w:rsid w:val="0A314B36"/>
    <w:rsid w:val="0A3D172D"/>
    <w:rsid w:val="0A3E54A5"/>
    <w:rsid w:val="0A437EC6"/>
    <w:rsid w:val="0A560A40"/>
    <w:rsid w:val="0A5B1F95"/>
    <w:rsid w:val="0A5B6D52"/>
    <w:rsid w:val="0A60541B"/>
    <w:rsid w:val="0A64108B"/>
    <w:rsid w:val="0A8A2459"/>
    <w:rsid w:val="0A8E1F88"/>
    <w:rsid w:val="0A933EEA"/>
    <w:rsid w:val="0A950360"/>
    <w:rsid w:val="0A960E3D"/>
    <w:rsid w:val="0A980F7F"/>
    <w:rsid w:val="0A984028"/>
    <w:rsid w:val="0A9A6B7F"/>
    <w:rsid w:val="0A9E5F43"/>
    <w:rsid w:val="0AA322C1"/>
    <w:rsid w:val="0AAA48E8"/>
    <w:rsid w:val="0AAC0660"/>
    <w:rsid w:val="0AB1451C"/>
    <w:rsid w:val="0AB37C41"/>
    <w:rsid w:val="0AB80DB3"/>
    <w:rsid w:val="0AC05EBA"/>
    <w:rsid w:val="0AC3487D"/>
    <w:rsid w:val="0AC37758"/>
    <w:rsid w:val="0AC41E4E"/>
    <w:rsid w:val="0AC43BFC"/>
    <w:rsid w:val="0AC6504D"/>
    <w:rsid w:val="0ACA6D38"/>
    <w:rsid w:val="0ACE6829"/>
    <w:rsid w:val="0AD32091"/>
    <w:rsid w:val="0ADC6568"/>
    <w:rsid w:val="0AE222D4"/>
    <w:rsid w:val="0AE24082"/>
    <w:rsid w:val="0AE83D2E"/>
    <w:rsid w:val="0AEE4E7A"/>
    <w:rsid w:val="0AEE63F7"/>
    <w:rsid w:val="0AFC6AE6"/>
    <w:rsid w:val="0B0D18EF"/>
    <w:rsid w:val="0B0F0AFB"/>
    <w:rsid w:val="0B117803"/>
    <w:rsid w:val="0B192A8D"/>
    <w:rsid w:val="0B2A0B48"/>
    <w:rsid w:val="0B2B12DF"/>
    <w:rsid w:val="0B2B3C7B"/>
    <w:rsid w:val="0B301291"/>
    <w:rsid w:val="0B3348DE"/>
    <w:rsid w:val="0B417F25"/>
    <w:rsid w:val="0B442B61"/>
    <w:rsid w:val="0B4570B2"/>
    <w:rsid w:val="0B470389"/>
    <w:rsid w:val="0B61769D"/>
    <w:rsid w:val="0B6629F2"/>
    <w:rsid w:val="0B662F05"/>
    <w:rsid w:val="0B73117E"/>
    <w:rsid w:val="0B7F7B23"/>
    <w:rsid w:val="0B847AE9"/>
    <w:rsid w:val="0B8A25D9"/>
    <w:rsid w:val="0B8B471A"/>
    <w:rsid w:val="0B8B64C8"/>
    <w:rsid w:val="0B8E3B0C"/>
    <w:rsid w:val="0B8E62E0"/>
    <w:rsid w:val="0B901D30"/>
    <w:rsid w:val="0B9076A0"/>
    <w:rsid w:val="0B9F0D8B"/>
    <w:rsid w:val="0BA21112"/>
    <w:rsid w:val="0BA512EB"/>
    <w:rsid w:val="0BAE46D7"/>
    <w:rsid w:val="0BAF4695"/>
    <w:rsid w:val="0BB51570"/>
    <w:rsid w:val="0BB772BD"/>
    <w:rsid w:val="0BB80D7C"/>
    <w:rsid w:val="0BB91287"/>
    <w:rsid w:val="0BBD3416"/>
    <w:rsid w:val="0BBE689D"/>
    <w:rsid w:val="0BC11EE9"/>
    <w:rsid w:val="0BC65752"/>
    <w:rsid w:val="0BC67500"/>
    <w:rsid w:val="0BC814CA"/>
    <w:rsid w:val="0BD12FA1"/>
    <w:rsid w:val="0BD242C1"/>
    <w:rsid w:val="0BD61C6F"/>
    <w:rsid w:val="0BDD01D9"/>
    <w:rsid w:val="0BDD1D84"/>
    <w:rsid w:val="0BDD5C07"/>
    <w:rsid w:val="0BE34556"/>
    <w:rsid w:val="0C062E71"/>
    <w:rsid w:val="0C0A3890"/>
    <w:rsid w:val="0C0A4B97"/>
    <w:rsid w:val="0C0A5BFD"/>
    <w:rsid w:val="0C0D15D3"/>
    <w:rsid w:val="0C17602E"/>
    <w:rsid w:val="0C252026"/>
    <w:rsid w:val="0C297F8B"/>
    <w:rsid w:val="0C2A7732"/>
    <w:rsid w:val="0C2A7774"/>
    <w:rsid w:val="0C2D3A23"/>
    <w:rsid w:val="0C2F7317"/>
    <w:rsid w:val="0C4F74F5"/>
    <w:rsid w:val="0C5E1E2E"/>
    <w:rsid w:val="0C64641F"/>
    <w:rsid w:val="0C790679"/>
    <w:rsid w:val="0C7C2A36"/>
    <w:rsid w:val="0C8C6189"/>
    <w:rsid w:val="0C913FB2"/>
    <w:rsid w:val="0C98562E"/>
    <w:rsid w:val="0C9C1378"/>
    <w:rsid w:val="0CB100F7"/>
    <w:rsid w:val="0CB6358E"/>
    <w:rsid w:val="0CB72E5E"/>
    <w:rsid w:val="0CBC3BD8"/>
    <w:rsid w:val="0CC312BF"/>
    <w:rsid w:val="0CC42C22"/>
    <w:rsid w:val="0CC872A8"/>
    <w:rsid w:val="0CCF6888"/>
    <w:rsid w:val="0CD81BE1"/>
    <w:rsid w:val="0CD8454F"/>
    <w:rsid w:val="0CDA1B31"/>
    <w:rsid w:val="0CDA3912"/>
    <w:rsid w:val="0CE71E24"/>
    <w:rsid w:val="0CEF1F7C"/>
    <w:rsid w:val="0CFF716D"/>
    <w:rsid w:val="0D0366E9"/>
    <w:rsid w:val="0D0429D6"/>
    <w:rsid w:val="0D074274"/>
    <w:rsid w:val="0D1129FD"/>
    <w:rsid w:val="0D23091C"/>
    <w:rsid w:val="0D294781"/>
    <w:rsid w:val="0D2B119F"/>
    <w:rsid w:val="0D2E35AF"/>
    <w:rsid w:val="0D300BA9"/>
    <w:rsid w:val="0D31335F"/>
    <w:rsid w:val="0D360B79"/>
    <w:rsid w:val="0D382CD6"/>
    <w:rsid w:val="0D3D7C96"/>
    <w:rsid w:val="0D4316AE"/>
    <w:rsid w:val="0D5154EF"/>
    <w:rsid w:val="0D5F5E5E"/>
    <w:rsid w:val="0D601AAC"/>
    <w:rsid w:val="0D605732"/>
    <w:rsid w:val="0D676AC1"/>
    <w:rsid w:val="0D6950C3"/>
    <w:rsid w:val="0D7336B7"/>
    <w:rsid w:val="0D7451F7"/>
    <w:rsid w:val="0D755681"/>
    <w:rsid w:val="0D803D37"/>
    <w:rsid w:val="0D814026"/>
    <w:rsid w:val="0D817B82"/>
    <w:rsid w:val="0D821B4C"/>
    <w:rsid w:val="0D872A3F"/>
    <w:rsid w:val="0D8B07BB"/>
    <w:rsid w:val="0D8E04F1"/>
    <w:rsid w:val="0D951724"/>
    <w:rsid w:val="0DA725C5"/>
    <w:rsid w:val="0DC271A9"/>
    <w:rsid w:val="0DCA6EA7"/>
    <w:rsid w:val="0DCB0C2F"/>
    <w:rsid w:val="0DCB34F3"/>
    <w:rsid w:val="0DCB52A1"/>
    <w:rsid w:val="0DD559A9"/>
    <w:rsid w:val="0DDA4729"/>
    <w:rsid w:val="0DDA7292"/>
    <w:rsid w:val="0DE56148"/>
    <w:rsid w:val="0DE86F21"/>
    <w:rsid w:val="0DEF71E2"/>
    <w:rsid w:val="0DFA7281"/>
    <w:rsid w:val="0DFF2B29"/>
    <w:rsid w:val="0E034A3B"/>
    <w:rsid w:val="0E083E00"/>
    <w:rsid w:val="0E0D1416"/>
    <w:rsid w:val="0E23740C"/>
    <w:rsid w:val="0E241C1F"/>
    <w:rsid w:val="0E2A781B"/>
    <w:rsid w:val="0E2C45B9"/>
    <w:rsid w:val="0E2E1E8C"/>
    <w:rsid w:val="0E2F08D5"/>
    <w:rsid w:val="0E39220B"/>
    <w:rsid w:val="0E3E1F17"/>
    <w:rsid w:val="0E462B7A"/>
    <w:rsid w:val="0E4635D1"/>
    <w:rsid w:val="0E4868F2"/>
    <w:rsid w:val="0E547045"/>
    <w:rsid w:val="0E590AFF"/>
    <w:rsid w:val="0E5977BF"/>
    <w:rsid w:val="0E5D73D9"/>
    <w:rsid w:val="0E626C5A"/>
    <w:rsid w:val="0E6C0832"/>
    <w:rsid w:val="0E6D6359"/>
    <w:rsid w:val="0E6F6709"/>
    <w:rsid w:val="0E7771D7"/>
    <w:rsid w:val="0E7805AD"/>
    <w:rsid w:val="0E796AAB"/>
    <w:rsid w:val="0E87741A"/>
    <w:rsid w:val="0E8D7338"/>
    <w:rsid w:val="0E8E1039"/>
    <w:rsid w:val="0E9023B7"/>
    <w:rsid w:val="0E9354B1"/>
    <w:rsid w:val="0EA0672E"/>
    <w:rsid w:val="0EA33E2A"/>
    <w:rsid w:val="0EA37D64"/>
    <w:rsid w:val="0EA77ABC"/>
    <w:rsid w:val="0EAC50D3"/>
    <w:rsid w:val="0EB85295"/>
    <w:rsid w:val="0EBB3568"/>
    <w:rsid w:val="0EC20452"/>
    <w:rsid w:val="0EC90D49"/>
    <w:rsid w:val="0ECF0DC1"/>
    <w:rsid w:val="0ED87C76"/>
    <w:rsid w:val="0ED9579C"/>
    <w:rsid w:val="0EDA6BCE"/>
    <w:rsid w:val="0EDD69DF"/>
    <w:rsid w:val="0EE438B4"/>
    <w:rsid w:val="0EEA1A62"/>
    <w:rsid w:val="0EEB4349"/>
    <w:rsid w:val="0EEC54CF"/>
    <w:rsid w:val="0EF54EE0"/>
    <w:rsid w:val="0EFF16A6"/>
    <w:rsid w:val="0F045B02"/>
    <w:rsid w:val="0F0B6A32"/>
    <w:rsid w:val="0F245535"/>
    <w:rsid w:val="0F2F1D04"/>
    <w:rsid w:val="0F3532FB"/>
    <w:rsid w:val="0F39623B"/>
    <w:rsid w:val="0F3B1FB3"/>
    <w:rsid w:val="0F4379FA"/>
    <w:rsid w:val="0F4470B9"/>
    <w:rsid w:val="0F4A0448"/>
    <w:rsid w:val="0F4C2412"/>
    <w:rsid w:val="0F50578B"/>
    <w:rsid w:val="0F5117D6"/>
    <w:rsid w:val="0F515C7A"/>
    <w:rsid w:val="0F6239E3"/>
    <w:rsid w:val="0F6634D4"/>
    <w:rsid w:val="0F6B6D3C"/>
    <w:rsid w:val="0F704352"/>
    <w:rsid w:val="0F737D6D"/>
    <w:rsid w:val="0F797A2F"/>
    <w:rsid w:val="0F7A0D2D"/>
    <w:rsid w:val="0F7B4AA5"/>
    <w:rsid w:val="0F7C6A9A"/>
    <w:rsid w:val="0F7E5003"/>
    <w:rsid w:val="0F7F2D15"/>
    <w:rsid w:val="0F822296"/>
    <w:rsid w:val="0F8817A3"/>
    <w:rsid w:val="0F8A5202"/>
    <w:rsid w:val="0F9B4270"/>
    <w:rsid w:val="0F9F0794"/>
    <w:rsid w:val="0FB17F6E"/>
    <w:rsid w:val="0FB523D6"/>
    <w:rsid w:val="0FB56209"/>
    <w:rsid w:val="0FBA737B"/>
    <w:rsid w:val="0FBD50BE"/>
    <w:rsid w:val="0FC379FB"/>
    <w:rsid w:val="0FC619CA"/>
    <w:rsid w:val="0FC65D20"/>
    <w:rsid w:val="0FC95AB5"/>
    <w:rsid w:val="0FD50659"/>
    <w:rsid w:val="0FD60EB8"/>
    <w:rsid w:val="0FD61CDB"/>
    <w:rsid w:val="0FDA4593"/>
    <w:rsid w:val="0FDC19E8"/>
    <w:rsid w:val="0FDD12BC"/>
    <w:rsid w:val="0FDF748B"/>
    <w:rsid w:val="0FE07842"/>
    <w:rsid w:val="0FE8038D"/>
    <w:rsid w:val="0FE8485C"/>
    <w:rsid w:val="0FEB1C2B"/>
    <w:rsid w:val="0FF21718"/>
    <w:rsid w:val="0FF30ADF"/>
    <w:rsid w:val="0FF56606"/>
    <w:rsid w:val="0FF90D40"/>
    <w:rsid w:val="0FFE370C"/>
    <w:rsid w:val="100131FC"/>
    <w:rsid w:val="10033CCA"/>
    <w:rsid w:val="1006777F"/>
    <w:rsid w:val="10093E5F"/>
    <w:rsid w:val="100D394F"/>
    <w:rsid w:val="101C3711"/>
    <w:rsid w:val="10220804"/>
    <w:rsid w:val="10276E90"/>
    <w:rsid w:val="102B4822"/>
    <w:rsid w:val="102C13F5"/>
    <w:rsid w:val="103233B6"/>
    <w:rsid w:val="103E61FE"/>
    <w:rsid w:val="104071B8"/>
    <w:rsid w:val="10523A58"/>
    <w:rsid w:val="10543F3D"/>
    <w:rsid w:val="105720A0"/>
    <w:rsid w:val="106258EB"/>
    <w:rsid w:val="106A0DA2"/>
    <w:rsid w:val="106B7013"/>
    <w:rsid w:val="106C67DB"/>
    <w:rsid w:val="106D2640"/>
    <w:rsid w:val="107A2B8B"/>
    <w:rsid w:val="107C6D27"/>
    <w:rsid w:val="107F74F9"/>
    <w:rsid w:val="10833C11"/>
    <w:rsid w:val="10840154"/>
    <w:rsid w:val="108C6F6A"/>
    <w:rsid w:val="108D74B4"/>
    <w:rsid w:val="1090001B"/>
    <w:rsid w:val="10914580"/>
    <w:rsid w:val="109A21A1"/>
    <w:rsid w:val="10A16CBD"/>
    <w:rsid w:val="10A818CA"/>
    <w:rsid w:val="10A87B1C"/>
    <w:rsid w:val="10B1077E"/>
    <w:rsid w:val="10B85FB1"/>
    <w:rsid w:val="10BA7A34"/>
    <w:rsid w:val="10CD4EF3"/>
    <w:rsid w:val="10D21AA2"/>
    <w:rsid w:val="10D4446D"/>
    <w:rsid w:val="10D573BD"/>
    <w:rsid w:val="10DD6E35"/>
    <w:rsid w:val="10E1720C"/>
    <w:rsid w:val="10E6298C"/>
    <w:rsid w:val="10EC17B7"/>
    <w:rsid w:val="10EF0934"/>
    <w:rsid w:val="10F1501F"/>
    <w:rsid w:val="10FB40F0"/>
    <w:rsid w:val="10FC2843"/>
    <w:rsid w:val="11001706"/>
    <w:rsid w:val="1109680C"/>
    <w:rsid w:val="110B534E"/>
    <w:rsid w:val="110D77F6"/>
    <w:rsid w:val="1112515E"/>
    <w:rsid w:val="11186A50"/>
    <w:rsid w:val="11190640"/>
    <w:rsid w:val="11290C5D"/>
    <w:rsid w:val="112B17DE"/>
    <w:rsid w:val="112B49BC"/>
    <w:rsid w:val="113D0264"/>
    <w:rsid w:val="113E3FDC"/>
    <w:rsid w:val="11477335"/>
    <w:rsid w:val="114A2981"/>
    <w:rsid w:val="114E2C30"/>
    <w:rsid w:val="114E61BF"/>
    <w:rsid w:val="114F1F18"/>
    <w:rsid w:val="115832F0"/>
    <w:rsid w:val="115F4124"/>
    <w:rsid w:val="11631A1D"/>
    <w:rsid w:val="11634508"/>
    <w:rsid w:val="11673533"/>
    <w:rsid w:val="117143B2"/>
    <w:rsid w:val="11755C50"/>
    <w:rsid w:val="117B6FCE"/>
    <w:rsid w:val="1182211B"/>
    <w:rsid w:val="118C530C"/>
    <w:rsid w:val="118C66A0"/>
    <w:rsid w:val="11902A8A"/>
    <w:rsid w:val="11943BFC"/>
    <w:rsid w:val="119500A0"/>
    <w:rsid w:val="119C7B65"/>
    <w:rsid w:val="119E09B1"/>
    <w:rsid w:val="11A80E1E"/>
    <w:rsid w:val="11AC0FD8"/>
    <w:rsid w:val="11AD49E5"/>
    <w:rsid w:val="11B1620F"/>
    <w:rsid w:val="11B428B4"/>
    <w:rsid w:val="11BD3153"/>
    <w:rsid w:val="11BD5424"/>
    <w:rsid w:val="11C95F9C"/>
    <w:rsid w:val="11D16BFE"/>
    <w:rsid w:val="11D4087A"/>
    <w:rsid w:val="11E701D0"/>
    <w:rsid w:val="11EF229D"/>
    <w:rsid w:val="11F15CD5"/>
    <w:rsid w:val="11F4284F"/>
    <w:rsid w:val="11F61AC8"/>
    <w:rsid w:val="120C408F"/>
    <w:rsid w:val="120C7C36"/>
    <w:rsid w:val="121534CD"/>
    <w:rsid w:val="121845CA"/>
    <w:rsid w:val="12192A7F"/>
    <w:rsid w:val="121A5554"/>
    <w:rsid w:val="121E62E8"/>
    <w:rsid w:val="1225270C"/>
    <w:rsid w:val="12266F4A"/>
    <w:rsid w:val="122B27B2"/>
    <w:rsid w:val="122B4561"/>
    <w:rsid w:val="122C7963"/>
    <w:rsid w:val="12372F05"/>
    <w:rsid w:val="12394ECF"/>
    <w:rsid w:val="12486EC1"/>
    <w:rsid w:val="124D097B"/>
    <w:rsid w:val="12502219"/>
    <w:rsid w:val="125515DD"/>
    <w:rsid w:val="1255782F"/>
    <w:rsid w:val="12561653"/>
    <w:rsid w:val="12591834"/>
    <w:rsid w:val="125E3DA0"/>
    <w:rsid w:val="126000D5"/>
    <w:rsid w:val="12611CC5"/>
    <w:rsid w:val="12641C51"/>
    <w:rsid w:val="1265294F"/>
    <w:rsid w:val="127C3717"/>
    <w:rsid w:val="12833DB7"/>
    <w:rsid w:val="12837EF9"/>
    <w:rsid w:val="128540EB"/>
    <w:rsid w:val="12854D81"/>
    <w:rsid w:val="128A7C88"/>
    <w:rsid w:val="129A4039"/>
    <w:rsid w:val="129B5C7C"/>
    <w:rsid w:val="129D2DD8"/>
    <w:rsid w:val="12A40ED7"/>
    <w:rsid w:val="12A41071"/>
    <w:rsid w:val="12B22801"/>
    <w:rsid w:val="12B44556"/>
    <w:rsid w:val="12B74046"/>
    <w:rsid w:val="12C7436B"/>
    <w:rsid w:val="12D00DDD"/>
    <w:rsid w:val="12E245C7"/>
    <w:rsid w:val="12E473C8"/>
    <w:rsid w:val="12E84200"/>
    <w:rsid w:val="12EF1A32"/>
    <w:rsid w:val="12EF37E0"/>
    <w:rsid w:val="12F50011"/>
    <w:rsid w:val="12FE775F"/>
    <w:rsid w:val="13076D7C"/>
    <w:rsid w:val="130D394D"/>
    <w:rsid w:val="131274CE"/>
    <w:rsid w:val="13150E03"/>
    <w:rsid w:val="13181F23"/>
    <w:rsid w:val="1319260B"/>
    <w:rsid w:val="131B43C3"/>
    <w:rsid w:val="1321095B"/>
    <w:rsid w:val="1329272B"/>
    <w:rsid w:val="133D4421"/>
    <w:rsid w:val="133E7DF7"/>
    <w:rsid w:val="13441F88"/>
    <w:rsid w:val="134447D1"/>
    <w:rsid w:val="13461E6F"/>
    <w:rsid w:val="134A1570"/>
    <w:rsid w:val="13570F57"/>
    <w:rsid w:val="135D768C"/>
    <w:rsid w:val="136046DE"/>
    <w:rsid w:val="136365FB"/>
    <w:rsid w:val="13685340"/>
    <w:rsid w:val="136A730B"/>
    <w:rsid w:val="136F5A71"/>
    <w:rsid w:val="136F66CF"/>
    <w:rsid w:val="13734411"/>
    <w:rsid w:val="137A57A0"/>
    <w:rsid w:val="137B5074"/>
    <w:rsid w:val="137D0DEC"/>
    <w:rsid w:val="137F1BD1"/>
    <w:rsid w:val="13871C6A"/>
    <w:rsid w:val="13877EBC"/>
    <w:rsid w:val="13897791"/>
    <w:rsid w:val="13925650"/>
    <w:rsid w:val="139B0803"/>
    <w:rsid w:val="139F6FB4"/>
    <w:rsid w:val="13A37D94"/>
    <w:rsid w:val="13A445CA"/>
    <w:rsid w:val="13A6399D"/>
    <w:rsid w:val="13AA5959"/>
    <w:rsid w:val="13AC6C97"/>
    <w:rsid w:val="13B911A8"/>
    <w:rsid w:val="13BF1404"/>
    <w:rsid w:val="13C47503"/>
    <w:rsid w:val="13CE7899"/>
    <w:rsid w:val="13D57069"/>
    <w:rsid w:val="13E77435"/>
    <w:rsid w:val="13E831A9"/>
    <w:rsid w:val="13EA52C2"/>
    <w:rsid w:val="13EC0D7D"/>
    <w:rsid w:val="13EF6462"/>
    <w:rsid w:val="13F37300"/>
    <w:rsid w:val="13F5139B"/>
    <w:rsid w:val="13F82B68"/>
    <w:rsid w:val="13FF3EF7"/>
    <w:rsid w:val="14021C24"/>
    <w:rsid w:val="14027543"/>
    <w:rsid w:val="14073CC1"/>
    <w:rsid w:val="140D5AD4"/>
    <w:rsid w:val="1418123F"/>
    <w:rsid w:val="142851FC"/>
    <w:rsid w:val="142E20E6"/>
    <w:rsid w:val="14310849"/>
    <w:rsid w:val="14324CE1"/>
    <w:rsid w:val="143C0CA7"/>
    <w:rsid w:val="143D1624"/>
    <w:rsid w:val="143F2545"/>
    <w:rsid w:val="14412EC3"/>
    <w:rsid w:val="14425B91"/>
    <w:rsid w:val="14495172"/>
    <w:rsid w:val="144D0F8F"/>
    <w:rsid w:val="144E09DA"/>
    <w:rsid w:val="14506500"/>
    <w:rsid w:val="14512911"/>
    <w:rsid w:val="14522278"/>
    <w:rsid w:val="14551D69"/>
    <w:rsid w:val="145D7755"/>
    <w:rsid w:val="145F6743"/>
    <w:rsid w:val="14634486"/>
    <w:rsid w:val="146C0D8C"/>
    <w:rsid w:val="146F1229"/>
    <w:rsid w:val="14724CA9"/>
    <w:rsid w:val="147477AB"/>
    <w:rsid w:val="14795A57"/>
    <w:rsid w:val="147B7025"/>
    <w:rsid w:val="148155A8"/>
    <w:rsid w:val="14861F22"/>
    <w:rsid w:val="148A7C64"/>
    <w:rsid w:val="149A3C1F"/>
    <w:rsid w:val="149C3EF7"/>
    <w:rsid w:val="14AB3737"/>
    <w:rsid w:val="14B4218C"/>
    <w:rsid w:val="14BD30BC"/>
    <w:rsid w:val="14C23A21"/>
    <w:rsid w:val="14C60571"/>
    <w:rsid w:val="14C663B2"/>
    <w:rsid w:val="14C81EC7"/>
    <w:rsid w:val="14CB3DD9"/>
    <w:rsid w:val="14D7277E"/>
    <w:rsid w:val="14E37374"/>
    <w:rsid w:val="14EF3F6B"/>
    <w:rsid w:val="14F52B3B"/>
    <w:rsid w:val="14FB5E51"/>
    <w:rsid w:val="14FD2D43"/>
    <w:rsid w:val="1500460C"/>
    <w:rsid w:val="150F3EB9"/>
    <w:rsid w:val="15145D0D"/>
    <w:rsid w:val="1515513A"/>
    <w:rsid w:val="151A2930"/>
    <w:rsid w:val="151C43DB"/>
    <w:rsid w:val="151E03AD"/>
    <w:rsid w:val="151E65FF"/>
    <w:rsid w:val="152609D1"/>
    <w:rsid w:val="152E1B7B"/>
    <w:rsid w:val="15323E58"/>
    <w:rsid w:val="1534197E"/>
    <w:rsid w:val="15451DDD"/>
    <w:rsid w:val="155007EB"/>
    <w:rsid w:val="155B6F0B"/>
    <w:rsid w:val="155E4B99"/>
    <w:rsid w:val="156009C5"/>
    <w:rsid w:val="1561729F"/>
    <w:rsid w:val="156264EB"/>
    <w:rsid w:val="15695ACC"/>
    <w:rsid w:val="156D4351"/>
    <w:rsid w:val="157450FA"/>
    <w:rsid w:val="15796F48"/>
    <w:rsid w:val="157A12A4"/>
    <w:rsid w:val="157B135B"/>
    <w:rsid w:val="158A3006"/>
    <w:rsid w:val="158D311B"/>
    <w:rsid w:val="158E5532"/>
    <w:rsid w:val="1592070A"/>
    <w:rsid w:val="15920B86"/>
    <w:rsid w:val="15934E30"/>
    <w:rsid w:val="159863B1"/>
    <w:rsid w:val="159B7C4F"/>
    <w:rsid w:val="15A10E6D"/>
    <w:rsid w:val="15A85EC8"/>
    <w:rsid w:val="15A9236C"/>
    <w:rsid w:val="15AC59B8"/>
    <w:rsid w:val="15AC638F"/>
    <w:rsid w:val="15AD4BE0"/>
    <w:rsid w:val="15AE7982"/>
    <w:rsid w:val="15BD1974"/>
    <w:rsid w:val="15BF393E"/>
    <w:rsid w:val="15BF3FFA"/>
    <w:rsid w:val="15C05EB3"/>
    <w:rsid w:val="15C727F2"/>
    <w:rsid w:val="15D34372"/>
    <w:rsid w:val="15D942D4"/>
    <w:rsid w:val="15DC01AB"/>
    <w:rsid w:val="15E03775"/>
    <w:rsid w:val="15E32058"/>
    <w:rsid w:val="15E52C78"/>
    <w:rsid w:val="15EC6B7E"/>
    <w:rsid w:val="15ED227B"/>
    <w:rsid w:val="15F80BFE"/>
    <w:rsid w:val="15FA6724"/>
    <w:rsid w:val="15FB249C"/>
    <w:rsid w:val="15FC3E5F"/>
    <w:rsid w:val="15FF01DE"/>
    <w:rsid w:val="15FF52A6"/>
    <w:rsid w:val="1606156C"/>
    <w:rsid w:val="16094BB9"/>
    <w:rsid w:val="160E6673"/>
    <w:rsid w:val="161E7B05"/>
    <w:rsid w:val="16204A74"/>
    <w:rsid w:val="162437A1"/>
    <w:rsid w:val="162778C5"/>
    <w:rsid w:val="16293E8E"/>
    <w:rsid w:val="162B1326"/>
    <w:rsid w:val="162C3B69"/>
    <w:rsid w:val="162E0AC3"/>
    <w:rsid w:val="162F40F6"/>
    <w:rsid w:val="16300A8E"/>
    <w:rsid w:val="16337E88"/>
    <w:rsid w:val="163A4415"/>
    <w:rsid w:val="163B2178"/>
    <w:rsid w:val="16405572"/>
    <w:rsid w:val="165A18B8"/>
    <w:rsid w:val="165B2DAD"/>
    <w:rsid w:val="165D6CB3"/>
    <w:rsid w:val="165F6ECF"/>
    <w:rsid w:val="166978BD"/>
    <w:rsid w:val="166B5873"/>
    <w:rsid w:val="1672275E"/>
    <w:rsid w:val="1675224E"/>
    <w:rsid w:val="16777D74"/>
    <w:rsid w:val="167C538B"/>
    <w:rsid w:val="168347C0"/>
    <w:rsid w:val="16837FFD"/>
    <w:rsid w:val="168A2675"/>
    <w:rsid w:val="169D3553"/>
    <w:rsid w:val="16A13043"/>
    <w:rsid w:val="16A42531"/>
    <w:rsid w:val="16A77C0D"/>
    <w:rsid w:val="16A91EF8"/>
    <w:rsid w:val="16AA639C"/>
    <w:rsid w:val="16BA5EB3"/>
    <w:rsid w:val="16C62AAA"/>
    <w:rsid w:val="16C94348"/>
    <w:rsid w:val="16CF4C87"/>
    <w:rsid w:val="16D276A1"/>
    <w:rsid w:val="16D57191"/>
    <w:rsid w:val="16DC7876"/>
    <w:rsid w:val="16EC65F0"/>
    <w:rsid w:val="16ED6288"/>
    <w:rsid w:val="16FE3FF2"/>
    <w:rsid w:val="16FF2B63"/>
    <w:rsid w:val="17013AE2"/>
    <w:rsid w:val="170747D9"/>
    <w:rsid w:val="170A6E3A"/>
    <w:rsid w:val="170D2487"/>
    <w:rsid w:val="170E7F65"/>
    <w:rsid w:val="170F61FF"/>
    <w:rsid w:val="17180C27"/>
    <w:rsid w:val="17180EB0"/>
    <w:rsid w:val="171A4C82"/>
    <w:rsid w:val="171C6B6E"/>
    <w:rsid w:val="172123D6"/>
    <w:rsid w:val="172152BE"/>
    <w:rsid w:val="17215F32"/>
    <w:rsid w:val="172A128B"/>
    <w:rsid w:val="172A4C6D"/>
    <w:rsid w:val="173C4B1A"/>
    <w:rsid w:val="17424D8F"/>
    <w:rsid w:val="17446143"/>
    <w:rsid w:val="174F484D"/>
    <w:rsid w:val="1752433D"/>
    <w:rsid w:val="17544559"/>
    <w:rsid w:val="175B7696"/>
    <w:rsid w:val="17602EFE"/>
    <w:rsid w:val="176A1687"/>
    <w:rsid w:val="176D6B76"/>
    <w:rsid w:val="177715B5"/>
    <w:rsid w:val="17797B1C"/>
    <w:rsid w:val="1785662E"/>
    <w:rsid w:val="178637FE"/>
    <w:rsid w:val="178C76E9"/>
    <w:rsid w:val="178E2050"/>
    <w:rsid w:val="17992D1E"/>
    <w:rsid w:val="17A34B99"/>
    <w:rsid w:val="17AC6144"/>
    <w:rsid w:val="17AF2F4E"/>
    <w:rsid w:val="17AF7995"/>
    <w:rsid w:val="17B1680F"/>
    <w:rsid w:val="17C57205"/>
    <w:rsid w:val="17CD0F85"/>
    <w:rsid w:val="17CF1E32"/>
    <w:rsid w:val="17D66D1D"/>
    <w:rsid w:val="17D75CC7"/>
    <w:rsid w:val="17DB2585"/>
    <w:rsid w:val="17DE7796"/>
    <w:rsid w:val="17E7717C"/>
    <w:rsid w:val="17EA297D"/>
    <w:rsid w:val="17EB6C6C"/>
    <w:rsid w:val="17F43647"/>
    <w:rsid w:val="17FA6EAF"/>
    <w:rsid w:val="180017E7"/>
    <w:rsid w:val="18055854"/>
    <w:rsid w:val="180715CC"/>
    <w:rsid w:val="181E3559"/>
    <w:rsid w:val="18262820"/>
    <w:rsid w:val="1833416F"/>
    <w:rsid w:val="18357EE7"/>
    <w:rsid w:val="18386C6A"/>
    <w:rsid w:val="183A54FD"/>
    <w:rsid w:val="183D6D9C"/>
    <w:rsid w:val="1840688C"/>
    <w:rsid w:val="18477C1A"/>
    <w:rsid w:val="184E5802"/>
    <w:rsid w:val="184E71FB"/>
    <w:rsid w:val="184E7AF3"/>
    <w:rsid w:val="18522621"/>
    <w:rsid w:val="18583BD5"/>
    <w:rsid w:val="185A5BA0"/>
    <w:rsid w:val="186802BC"/>
    <w:rsid w:val="1871711F"/>
    <w:rsid w:val="18754787"/>
    <w:rsid w:val="188350F6"/>
    <w:rsid w:val="1887631C"/>
    <w:rsid w:val="18885FBE"/>
    <w:rsid w:val="188A3B0F"/>
    <w:rsid w:val="188B7B07"/>
    <w:rsid w:val="189A1D96"/>
    <w:rsid w:val="189D5A8C"/>
    <w:rsid w:val="18A02805"/>
    <w:rsid w:val="18A961DF"/>
    <w:rsid w:val="18AB1F57"/>
    <w:rsid w:val="18B502A1"/>
    <w:rsid w:val="18BF5A03"/>
    <w:rsid w:val="18C354F3"/>
    <w:rsid w:val="18C528F9"/>
    <w:rsid w:val="18CD0120"/>
    <w:rsid w:val="18D21BDA"/>
    <w:rsid w:val="18D771F0"/>
    <w:rsid w:val="18D92F68"/>
    <w:rsid w:val="18DA555B"/>
    <w:rsid w:val="18DA6CE0"/>
    <w:rsid w:val="18DE057F"/>
    <w:rsid w:val="18E075EC"/>
    <w:rsid w:val="18E216F1"/>
    <w:rsid w:val="18E67433"/>
    <w:rsid w:val="18E84F59"/>
    <w:rsid w:val="19037FE5"/>
    <w:rsid w:val="19077548"/>
    <w:rsid w:val="190855FC"/>
    <w:rsid w:val="190B50EC"/>
    <w:rsid w:val="190B6556"/>
    <w:rsid w:val="190C7626"/>
    <w:rsid w:val="19145996"/>
    <w:rsid w:val="19185113"/>
    <w:rsid w:val="191C2343"/>
    <w:rsid w:val="191E422F"/>
    <w:rsid w:val="19202945"/>
    <w:rsid w:val="192427F7"/>
    <w:rsid w:val="192561AE"/>
    <w:rsid w:val="19322678"/>
    <w:rsid w:val="19345283"/>
    <w:rsid w:val="19355CC5"/>
    <w:rsid w:val="193A194A"/>
    <w:rsid w:val="193A32DB"/>
    <w:rsid w:val="19406B43"/>
    <w:rsid w:val="1941466A"/>
    <w:rsid w:val="194D300E"/>
    <w:rsid w:val="194D6E3F"/>
    <w:rsid w:val="19510D51"/>
    <w:rsid w:val="195919B3"/>
    <w:rsid w:val="195C76F5"/>
    <w:rsid w:val="19604F9D"/>
    <w:rsid w:val="19633FB0"/>
    <w:rsid w:val="19693CF9"/>
    <w:rsid w:val="196A3BC0"/>
    <w:rsid w:val="19724C3A"/>
    <w:rsid w:val="19742C91"/>
    <w:rsid w:val="19786AAD"/>
    <w:rsid w:val="198C1C51"/>
    <w:rsid w:val="198C1D89"/>
    <w:rsid w:val="1997072D"/>
    <w:rsid w:val="199B53A3"/>
    <w:rsid w:val="199C7AF2"/>
    <w:rsid w:val="199D5F63"/>
    <w:rsid w:val="19A82D04"/>
    <w:rsid w:val="19AF3CC9"/>
    <w:rsid w:val="19B0080E"/>
    <w:rsid w:val="19B337B9"/>
    <w:rsid w:val="19B921AD"/>
    <w:rsid w:val="19BA579A"/>
    <w:rsid w:val="19BC3B08"/>
    <w:rsid w:val="19BC6760"/>
    <w:rsid w:val="19BF1BA1"/>
    <w:rsid w:val="19C37429"/>
    <w:rsid w:val="19C77265"/>
    <w:rsid w:val="19D84FCE"/>
    <w:rsid w:val="19D92AF4"/>
    <w:rsid w:val="19DD3743"/>
    <w:rsid w:val="19E00706"/>
    <w:rsid w:val="19EA4D01"/>
    <w:rsid w:val="19EE3645"/>
    <w:rsid w:val="19F3005A"/>
    <w:rsid w:val="1A0F29BA"/>
    <w:rsid w:val="1A14712C"/>
    <w:rsid w:val="1A1509D7"/>
    <w:rsid w:val="1A1A55E6"/>
    <w:rsid w:val="1A1E6B13"/>
    <w:rsid w:val="1A246465"/>
    <w:rsid w:val="1A2C356C"/>
    <w:rsid w:val="1A2C70C8"/>
    <w:rsid w:val="1A346B6C"/>
    <w:rsid w:val="1A372891"/>
    <w:rsid w:val="1A385520"/>
    <w:rsid w:val="1A424B3D"/>
    <w:rsid w:val="1A4A1837"/>
    <w:rsid w:val="1A554870"/>
    <w:rsid w:val="1A561558"/>
    <w:rsid w:val="1A566D93"/>
    <w:rsid w:val="1A654388"/>
    <w:rsid w:val="1A6778B4"/>
    <w:rsid w:val="1A6B6959"/>
    <w:rsid w:val="1A7278FB"/>
    <w:rsid w:val="1A7629F1"/>
    <w:rsid w:val="1A7639AA"/>
    <w:rsid w:val="1A7D3650"/>
    <w:rsid w:val="1A846F04"/>
    <w:rsid w:val="1A871475"/>
    <w:rsid w:val="1A8E2269"/>
    <w:rsid w:val="1A9120A6"/>
    <w:rsid w:val="1A9A6727"/>
    <w:rsid w:val="1A9F5AEC"/>
    <w:rsid w:val="1AA03612"/>
    <w:rsid w:val="1AA66E7A"/>
    <w:rsid w:val="1AA7263A"/>
    <w:rsid w:val="1AA77FF5"/>
    <w:rsid w:val="1AB570BD"/>
    <w:rsid w:val="1ABC48F0"/>
    <w:rsid w:val="1ACB068F"/>
    <w:rsid w:val="1ACD4355"/>
    <w:rsid w:val="1AD57273"/>
    <w:rsid w:val="1ADA2FC8"/>
    <w:rsid w:val="1ADA6B24"/>
    <w:rsid w:val="1AF73FE3"/>
    <w:rsid w:val="1AF916A0"/>
    <w:rsid w:val="1AFD2812"/>
    <w:rsid w:val="1AFF02DF"/>
    <w:rsid w:val="1AFF1276"/>
    <w:rsid w:val="1B0167A6"/>
    <w:rsid w:val="1B095D8F"/>
    <w:rsid w:val="1B1F09DB"/>
    <w:rsid w:val="1B2A3A85"/>
    <w:rsid w:val="1B2B19DF"/>
    <w:rsid w:val="1B2D5953"/>
    <w:rsid w:val="1B2E0C1E"/>
    <w:rsid w:val="1B3A5814"/>
    <w:rsid w:val="1B3B57F7"/>
    <w:rsid w:val="1B3C158C"/>
    <w:rsid w:val="1B3E70B3"/>
    <w:rsid w:val="1B45578F"/>
    <w:rsid w:val="1B4806E3"/>
    <w:rsid w:val="1B480D83"/>
    <w:rsid w:val="1B5705B1"/>
    <w:rsid w:val="1B5C39DD"/>
    <w:rsid w:val="1B6D1746"/>
    <w:rsid w:val="1B6F3710"/>
    <w:rsid w:val="1B762CF0"/>
    <w:rsid w:val="1B7E1BA5"/>
    <w:rsid w:val="1B862665"/>
    <w:rsid w:val="1B943C63"/>
    <w:rsid w:val="1B966EEF"/>
    <w:rsid w:val="1B9969DF"/>
    <w:rsid w:val="1B9C649B"/>
    <w:rsid w:val="1B9F570D"/>
    <w:rsid w:val="1BA31510"/>
    <w:rsid w:val="1BA643F8"/>
    <w:rsid w:val="1BB045D3"/>
    <w:rsid w:val="1BB2184F"/>
    <w:rsid w:val="1BB46DBC"/>
    <w:rsid w:val="1BC17AD8"/>
    <w:rsid w:val="1BCA303C"/>
    <w:rsid w:val="1BCC0B62"/>
    <w:rsid w:val="1BCD48DA"/>
    <w:rsid w:val="1BCF5C50"/>
    <w:rsid w:val="1BD07134"/>
    <w:rsid w:val="1BD37F29"/>
    <w:rsid w:val="1BD47A17"/>
    <w:rsid w:val="1BD6553D"/>
    <w:rsid w:val="1BEB08F0"/>
    <w:rsid w:val="1BF14125"/>
    <w:rsid w:val="1BF260EF"/>
    <w:rsid w:val="1BF9122C"/>
    <w:rsid w:val="1BFA1A3C"/>
    <w:rsid w:val="1BFB4FA4"/>
    <w:rsid w:val="1BFE6842"/>
    <w:rsid w:val="1C0302FC"/>
    <w:rsid w:val="1C033E58"/>
    <w:rsid w:val="1C055E22"/>
    <w:rsid w:val="1C111899"/>
    <w:rsid w:val="1C1918CE"/>
    <w:rsid w:val="1C197B20"/>
    <w:rsid w:val="1C2269D4"/>
    <w:rsid w:val="1C24274C"/>
    <w:rsid w:val="1C27223D"/>
    <w:rsid w:val="1C294A35"/>
    <w:rsid w:val="1C2A5889"/>
    <w:rsid w:val="1C3623B3"/>
    <w:rsid w:val="1C3848B5"/>
    <w:rsid w:val="1C384A3C"/>
    <w:rsid w:val="1C384B61"/>
    <w:rsid w:val="1C393D1E"/>
    <w:rsid w:val="1C3C224D"/>
    <w:rsid w:val="1C3D457C"/>
    <w:rsid w:val="1C3F494C"/>
    <w:rsid w:val="1C4526C3"/>
    <w:rsid w:val="1C631089"/>
    <w:rsid w:val="1C6E1C1A"/>
    <w:rsid w:val="1C7B1A68"/>
    <w:rsid w:val="1C856F63"/>
    <w:rsid w:val="1C89500D"/>
    <w:rsid w:val="1C904E43"/>
    <w:rsid w:val="1C995823"/>
    <w:rsid w:val="1CA903F0"/>
    <w:rsid w:val="1CAF4B8F"/>
    <w:rsid w:val="1CB02232"/>
    <w:rsid w:val="1CB6536F"/>
    <w:rsid w:val="1CB82C1E"/>
    <w:rsid w:val="1CBA5F91"/>
    <w:rsid w:val="1CC27C27"/>
    <w:rsid w:val="1CC94EBE"/>
    <w:rsid w:val="1CCB4E36"/>
    <w:rsid w:val="1CCE4466"/>
    <w:rsid w:val="1CD637BD"/>
    <w:rsid w:val="1CD83537"/>
    <w:rsid w:val="1CDB0EAB"/>
    <w:rsid w:val="1CDB6B83"/>
    <w:rsid w:val="1CDD4444"/>
    <w:rsid w:val="1CDF06B5"/>
    <w:rsid w:val="1CE65C54"/>
    <w:rsid w:val="1CEE2D5A"/>
    <w:rsid w:val="1CF0262F"/>
    <w:rsid w:val="1CF3211F"/>
    <w:rsid w:val="1CFA34AD"/>
    <w:rsid w:val="1CFE11EF"/>
    <w:rsid w:val="1CFE1D77"/>
    <w:rsid w:val="1D0B7468"/>
    <w:rsid w:val="1D0F6B56"/>
    <w:rsid w:val="1D126A49"/>
    <w:rsid w:val="1D1402E0"/>
    <w:rsid w:val="1D156EE1"/>
    <w:rsid w:val="1D18191C"/>
    <w:rsid w:val="1D1A58FD"/>
    <w:rsid w:val="1D1C3424"/>
    <w:rsid w:val="1D2624F4"/>
    <w:rsid w:val="1D303373"/>
    <w:rsid w:val="1D385D84"/>
    <w:rsid w:val="1D3A4A2E"/>
    <w:rsid w:val="1D3D25C3"/>
    <w:rsid w:val="1D431624"/>
    <w:rsid w:val="1D441B05"/>
    <w:rsid w:val="1D4D4CEB"/>
    <w:rsid w:val="1D4D7A81"/>
    <w:rsid w:val="1D553BCB"/>
    <w:rsid w:val="1D5C7CC4"/>
    <w:rsid w:val="1D5E1C8E"/>
    <w:rsid w:val="1D5F76AB"/>
    <w:rsid w:val="1D601EDC"/>
    <w:rsid w:val="1D721295"/>
    <w:rsid w:val="1D725739"/>
    <w:rsid w:val="1D7871C7"/>
    <w:rsid w:val="1D79082F"/>
    <w:rsid w:val="1D7E40DE"/>
    <w:rsid w:val="1D864D41"/>
    <w:rsid w:val="1D8F3DD7"/>
    <w:rsid w:val="1D9476DA"/>
    <w:rsid w:val="1D9652B3"/>
    <w:rsid w:val="1D9E208B"/>
    <w:rsid w:val="1DA5166B"/>
    <w:rsid w:val="1DA60902"/>
    <w:rsid w:val="1DA85AAC"/>
    <w:rsid w:val="1DAF595E"/>
    <w:rsid w:val="1DBA1876"/>
    <w:rsid w:val="1DBA5D55"/>
    <w:rsid w:val="1DBE097F"/>
    <w:rsid w:val="1DC1221D"/>
    <w:rsid w:val="1DCC309C"/>
    <w:rsid w:val="1DD11A3B"/>
    <w:rsid w:val="1DD37D60"/>
    <w:rsid w:val="1DDD0778"/>
    <w:rsid w:val="1DDE4B7D"/>
    <w:rsid w:val="1DE1641B"/>
    <w:rsid w:val="1DEA2824"/>
    <w:rsid w:val="1DEB601F"/>
    <w:rsid w:val="1DED799A"/>
    <w:rsid w:val="1DF24184"/>
    <w:rsid w:val="1DF403A6"/>
    <w:rsid w:val="1DF63C75"/>
    <w:rsid w:val="1E026ABD"/>
    <w:rsid w:val="1E044981"/>
    <w:rsid w:val="1E083D3F"/>
    <w:rsid w:val="1E087E4C"/>
    <w:rsid w:val="1E0F2E08"/>
    <w:rsid w:val="1E14234D"/>
    <w:rsid w:val="1E164317"/>
    <w:rsid w:val="1E1769AA"/>
    <w:rsid w:val="1E18008F"/>
    <w:rsid w:val="1E183817"/>
    <w:rsid w:val="1E1A5464"/>
    <w:rsid w:val="1E1E141D"/>
    <w:rsid w:val="1E1F1F88"/>
    <w:rsid w:val="1E200E5A"/>
    <w:rsid w:val="1E2C58E8"/>
    <w:rsid w:val="1E2E5DFC"/>
    <w:rsid w:val="1E340C41"/>
    <w:rsid w:val="1E346F63"/>
    <w:rsid w:val="1E376DC9"/>
    <w:rsid w:val="1E3844DA"/>
    <w:rsid w:val="1E3E7C04"/>
    <w:rsid w:val="1E401394"/>
    <w:rsid w:val="1E470974"/>
    <w:rsid w:val="1E4C7D38"/>
    <w:rsid w:val="1E4E171A"/>
    <w:rsid w:val="1E51076F"/>
    <w:rsid w:val="1E5B7F7C"/>
    <w:rsid w:val="1E5D6F6E"/>
    <w:rsid w:val="1E6503A0"/>
    <w:rsid w:val="1E731769"/>
    <w:rsid w:val="1E7466B4"/>
    <w:rsid w:val="1E74728F"/>
    <w:rsid w:val="1E7554E1"/>
    <w:rsid w:val="1E764DB5"/>
    <w:rsid w:val="1E7A2AF8"/>
    <w:rsid w:val="1E815781"/>
    <w:rsid w:val="1E8446F7"/>
    <w:rsid w:val="1E9B0CC0"/>
    <w:rsid w:val="1E9F430C"/>
    <w:rsid w:val="1EA35F23"/>
    <w:rsid w:val="1EA53289"/>
    <w:rsid w:val="1EA71109"/>
    <w:rsid w:val="1EA92DAC"/>
    <w:rsid w:val="1EA93B05"/>
    <w:rsid w:val="1EB10F1A"/>
    <w:rsid w:val="1EB3551F"/>
    <w:rsid w:val="1EBB0911"/>
    <w:rsid w:val="1EBB27A2"/>
    <w:rsid w:val="1EBC3110"/>
    <w:rsid w:val="1EC2657A"/>
    <w:rsid w:val="1EC54816"/>
    <w:rsid w:val="1ECA3D21"/>
    <w:rsid w:val="1ED65854"/>
    <w:rsid w:val="1EDA3596"/>
    <w:rsid w:val="1EDC29E3"/>
    <w:rsid w:val="1EDD397A"/>
    <w:rsid w:val="1EDE3352"/>
    <w:rsid w:val="1EDE5CA4"/>
    <w:rsid w:val="1EE14925"/>
    <w:rsid w:val="1EE6018D"/>
    <w:rsid w:val="1EE937D9"/>
    <w:rsid w:val="1EEA12FF"/>
    <w:rsid w:val="1EEC10A2"/>
    <w:rsid w:val="1EEE6A49"/>
    <w:rsid w:val="1EF65EF6"/>
    <w:rsid w:val="1EFB350D"/>
    <w:rsid w:val="1EFF2FFD"/>
    <w:rsid w:val="1F0317B2"/>
    <w:rsid w:val="1F0423C1"/>
    <w:rsid w:val="1F046865"/>
    <w:rsid w:val="1F095800"/>
    <w:rsid w:val="1F0C1276"/>
    <w:rsid w:val="1F1F544D"/>
    <w:rsid w:val="1F2667DB"/>
    <w:rsid w:val="1F2962CC"/>
    <w:rsid w:val="1F2E38E2"/>
    <w:rsid w:val="1F363957"/>
    <w:rsid w:val="1F374E1E"/>
    <w:rsid w:val="1F486752"/>
    <w:rsid w:val="1F4A1658"/>
    <w:rsid w:val="1F4C3E6E"/>
    <w:rsid w:val="1F4E188E"/>
    <w:rsid w:val="1F4E4D59"/>
    <w:rsid w:val="1F525822"/>
    <w:rsid w:val="1F5557A7"/>
    <w:rsid w:val="1F5A46D7"/>
    <w:rsid w:val="1F5C225B"/>
    <w:rsid w:val="1F62533A"/>
    <w:rsid w:val="1F650BDD"/>
    <w:rsid w:val="1F651DC6"/>
    <w:rsid w:val="1F6A5F7F"/>
    <w:rsid w:val="1F7300B9"/>
    <w:rsid w:val="1F737547"/>
    <w:rsid w:val="1F811C64"/>
    <w:rsid w:val="1F813A12"/>
    <w:rsid w:val="1F834B45"/>
    <w:rsid w:val="1F8452B0"/>
    <w:rsid w:val="1F861028"/>
    <w:rsid w:val="1F8B0502"/>
    <w:rsid w:val="1F8D23B7"/>
    <w:rsid w:val="1F941997"/>
    <w:rsid w:val="1FA12306"/>
    <w:rsid w:val="1FAE7ECF"/>
    <w:rsid w:val="1FB262C1"/>
    <w:rsid w:val="1FBD6392"/>
    <w:rsid w:val="1FC027E3"/>
    <w:rsid w:val="1FC16504"/>
    <w:rsid w:val="1FC85D4A"/>
    <w:rsid w:val="1FD8617D"/>
    <w:rsid w:val="1FDC6E9A"/>
    <w:rsid w:val="1FDE23C9"/>
    <w:rsid w:val="1FE02E2E"/>
    <w:rsid w:val="1FE512BC"/>
    <w:rsid w:val="1FE63520"/>
    <w:rsid w:val="1FE83A91"/>
    <w:rsid w:val="1FF10B02"/>
    <w:rsid w:val="1FF52BF7"/>
    <w:rsid w:val="1FF64400"/>
    <w:rsid w:val="2000527E"/>
    <w:rsid w:val="20007925"/>
    <w:rsid w:val="20012DA5"/>
    <w:rsid w:val="20067E9F"/>
    <w:rsid w:val="200B405E"/>
    <w:rsid w:val="20100FFE"/>
    <w:rsid w:val="20176124"/>
    <w:rsid w:val="201900EE"/>
    <w:rsid w:val="20196340"/>
    <w:rsid w:val="201E0F62"/>
    <w:rsid w:val="201F2F3A"/>
    <w:rsid w:val="20250841"/>
    <w:rsid w:val="20276584"/>
    <w:rsid w:val="2027733C"/>
    <w:rsid w:val="20296BB8"/>
    <w:rsid w:val="202A5E57"/>
    <w:rsid w:val="202E1B6E"/>
    <w:rsid w:val="20334E3A"/>
    <w:rsid w:val="203F7972"/>
    <w:rsid w:val="20401B1F"/>
    <w:rsid w:val="204435DB"/>
    <w:rsid w:val="20474C5B"/>
    <w:rsid w:val="204A02A8"/>
    <w:rsid w:val="204A64FA"/>
    <w:rsid w:val="204F3B10"/>
    <w:rsid w:val="204F50AD"/>
    <w:rsid w:val="20515D19"/>
    <w:rsid w:val="20580C17"/>
    <w:rsid w:val="20590178"/>
    <w:rsid w:val="20621A95"/>
    <w:rsid w:val="2063620C"/>
    <w:rsid w:val="20642F17"/>
    <w:rsid w:val="206713F7"/>
    <w:rsid w:val="20686518"/>
    <w:rsid w:val="20686980"/>
    <w:rsid w:val="206A26F8"/>
    <w:rsid w:val="206E4AC1"/>
    <w:rsid w:val="20714294"/>
    <w:rsid w:val="20735A50"/>
    <w:rsid w:val="20761CE1"/>
    <w:rsid w:val="2079293B"/>
    <w:rsid w:val="207B66B3"/>
    <w:rsid w:val="207C59C5"/>
    <w:rsid w:val="207D041F"/>
    <w:rsid w:val="207E7CCB"/>
    <w:rsid w:val="20817824"/>
    <w:rsid w:val="208846E2"/>
    <w:rsid w:val="208A2D9A"/>
    <w:rsid w:val="20916062"/>
    <w:rsid w:val="20947775"/>
    <w:rsid w:val="20966E48"/>
    <w:rsid w:val="20996BDA"/>
    <w:rsid w:val="209B1603"/>
    <w:rsid w:val="20A07A41"/>
    <w:rsid w:val="20A320EF"/>
    <w:rsid w:val="20A92B13"/>
    <w:rsid w:val="20AB66B8"/>
    <w:rsid w:val="20B03F31"/>
    <w:rsid w:val="20B623D5"/>
    <w:rsid w:val="20B971DB"/>
    <w:rsid w:val="20BA367F"/>
    <w:rsid w:val="20BA6153"/>
    <w:rsid w:val="20C52A04"/>
    <w:rsid w:val="20D16E1C"/>
    <w:rsid w:val="20DA5ACF"/>
    <w:rsid w:val="20E03DD6"/>
    <w:rsid w:val="20E24984"/>
    <w:rsid w:val="20E40226"/>
    <w:rsid w:val="20F34341"/>
    <w:rsid w:val="20F511DF"/>
    <w:rsid w:val="21004E0A"/>
    <w:rsid w:val="210E39CB"/>
    <w:rsid w:val="210E5AC5"/>
    <w:rsid w:val="211A5ECC"/>
    <w:rsid w:val="211B7B1E"/>
    <w:rsid w:val="211D59BC"/>
    <w:rsid w:val="211F7986"/>
    <w:rsid w:val="21204FF0"/>
    <w:rsid w:val="212163FE"/>
    <w:rsid w:val="21254871"/>
    <w:rsid w:val="213056EF"/>
    <w:rsid w:val="21333432"/>
    <w:rsid w:val="213734C1"/>
    <w:rsid w:val="2145564A"/>
    <w:rsid w:val="214E567A"/>
    <w:rsid w:val="215337AC"/>
    <w:rsid w:val="21556F04"/>
    <w:rsid w:val="21577120"/>
    <w:rsid w:val="215C64E4"/>
    <w:rsid w:val="215D04AF"/>
    <w:rsid w:val="2164183D"/>
    <w:rsid w:val="216539C7"/>
    <w:rsid w:val="21667363"/>
    <w:rsid w:val="216C0A14"/>
    <w:rsid w:val="217D1E0B"/>
    <w:rsid w:val="21880348"/>
    <w:rsid w:val="218F3D3D"/>
    <w:rsid w:val="2190618E"/>
    <w:rsid w:val="219263AA"/>
    <w:rsid w:val="21957C48"/>
    <w:rsid w:val="21983295"/>
    <w:rsid w:val="219E4D4F"/>
    <w:rsid w:val="21B03269"/>
    <w:rsid w:val="21B24356"/>
    <w:rsid w:val="21BE2CFB"/>
    <w:rsid w:val="21C56E69"/>
    <w:rsid w:val="21DA1AFF"/>
    <w:rsid w:val="21DF0EC4"/>
    <w:rsid w:val="21E32217"/>
    <w:rsid w:val="21E65634"/>
    <w:rsid w:val="21ED35E0"/>
    <w:rsid w:val="21F04E7F"/>
    <w:rsid w:val="21F11242"/>
    <w:rsid w:val="21F52495"/>
    <w:rsid w:val="21F84572"/>
    <w:rsid w:val="21FD690C"/>
    <w:rsid w:val="21FE7589"/>
    <w:rsid w:val="220646A2"/>
    <w:rsid w:val="220A5F40"/>
    <w:rsid w:val="220D5A31"/>
    <w:rsid w:val="2217240B"/>
    <w:rsid w:val="22224B24"/>
    <w:rsid w:val="22236ADE"/>
    <w:rsid w:val="22237002"/>
    <w:rsid w:val="222C45F3"/>
    <w:rsid w:val="22325497"/>
    <w:rsid w:val="22394A78"/>
    <w:rsid w:val="224551CB"/>
    <w:rsid w:val="224E0C33"/>
    <w:rsid w:val="224F1BA5"/>
    <w:rsid w:val="225673D8"/>
    <w:rsid w:val="22625D7D"/>
    <w:rsid w:val="22670B44"/>
    <w:rsid w:val="226A4C31"/>
    <w:rsid w:val="226E00A8"/>
    <w:rsid w:val="226E1514"/>
    <w:rsid w:val="22737F8A"/>
    <w:rsid w:val="22796BC8"/>
    <w:rsid w:val="22804455"/>
    <w:rsid w:val="228D26CE"/>
    <w:rsid w:val="2297354C"/>
    <w:rsid w:val="22A75E85"/>
    <w:rsid w:val="22C24A6D"/>
    <w:rsid w:val="22C31950"/>
    <w:rsid w:val="22C57133"/>
    <w:rsid w:val="22C72D77"/>
    <w:rsid w:val="22CC1448"/>
    <w:rsid w:val="22D86664"/>
    <w:rsid w:val="22DB5B2F"/>
    <w:rsid w:val="22E42ABF"/>
    <w:rsid w:val="22E93C13"/>
    <w:rsid w:val="22EC1AEA"/>
    <w:rsid w:val="22EE7610"/>
    <w:rsid w:val="22F15352"/>
    <w:rsid w:val="22F4099F"/>
    <w:rsid w:val="22F6723F"/>
    <w:rsid w:val="22F83FEB"/>
    <w:rsid w:val="23026D20"/>
    <w:rsid w:val="23034115"/>
    <w:rsid w:val="23040BE2"/>
    <w:rsid w:val="230C4354"/>
    <w:rsid w:val="230E76E9"/>
    <w:rsid w:val="231352C9"/>
    <w:rsid w:val="23256510"/>
    <w:rsid w:val="23266004"/>
    <w:rsid w:val="232A57B1"/>
    <w:rsid w:val="232E5C5F"/>
    <w:rsid w:val="23307567"/>
    <w:rsid w:val="233645D1"/>
    <w:rsid w:val="233765CA"/>
    <w:rsid w:val="23377209"/>
    <w:rsid w:val="23384D2F"/>
    <w:rsid w:val="23386ADD"/>
    <w:rsid w:val="23392C08"/>
    <w:rsid w:val="233A0AA7"/>
    <w:rsid w:val="233B65CE"/>
    <w:rsid w:val="233C481F"/>
    <w:rsid w:val="233D6502"/>
    <w:rsid w:val="23533917"/>
    <w:rsid w:val="235356C5"/>
    <w:rsid w:val="23535944"/>
    <w:rsid w:val="235F406A"/>
    <w:rsid w:val="236646AD"/>
    <w:rsid w:val="236700B5"/>
    <w:rsid w:val="2378337E"/>
    <w:rsid w:val="237A534F"/>
    <w:rsid w:val="237B4735"/>
    <w:rsid w:val="237C5E36"/>
    <w:rsid w:val="23843AD1"/>
    <w:rsid w:val="2388425E"/>
    <w:rsid w:val="238B2ED2"/>
    <w:rsid w:val="238F6054"/>
    <w:rsid w:val="239F2C0A"/>
    <w:rsid w:val="23AB5501"/>
    <w:rsid w:val="23AC4D1B"/>
    <w:rsid w:val="23B06C6C"/>
    <w:rsid w:val="23BB7520"/>
    <w:rsid w:val="23BE1399"/>
    <w:rsid w:val="23BF0B99"/>
    <w:rsid w:val="23C2380F"/>
    <w:rsid w:val="23CA108D"/>
    <w:rsid w:val="23D00C61"/>
    <w:rsid w:val="23D71B44"/>
    <w:rsid w:val="23D74548"/>
    <w:rsid w:val="23D85E1D"/>
    <w:rsid w:val="23DB06D0"/>
    <w:rsid w:val="23EA03B7"/>
    <w:rsid w:val="23F724F4"/>
    <w:rsid w:val="23F86D28"/>
    <w:rsid w:val="23FA68DC"/>
    <w:rsid w:val="23FF584D"/>
    <w:rsid w:val="24003A9F"/>
    <w:rsid w:val="240103AF"/>
    <w:rsid w:val="240129DA"/>
    <w:rsid w:val="24037AEA"/>
    <w:rsid w:val="240B41F2"/>
    <w:rsid w:val="241035B6"/>
    <w:rsid w:val="241219DF"/>
    <w:rsid w:val="241430A6"/>
    <w:rsid w:val="24170DE9"/>
    <w:rsid w:val="24174945"/>
    <w:rsid w:val="242125D8"/>
    <w:rsid w:val="24223F1E"/>
    <w:rsid w:val="242757E2"/>
    <w:rsid w:val="24284DA4"/>
    <w:rsid w:val="24323F6F"/>
    <w:rsid w:val="2433701E"/>
    <w:rsid w:val="24344993"/>
    <w:rsid w:val="243B6124"/>
    <w:rsid w:val="243E6375"/>
    <w:rsid w:val="2442796A"/>
    <w:rsid w:val="2443398C"/>
    <w:rsid w:val="244A6209"/>
    <w:rsid w:val="244D0366"/>
    <w:rsid w:val="244D6A2C"/>
    <w:rsid w:val="244F0582"/>
    <w:rsid w:val="2455546D"/>
    <w:rsid w:val="245905E8"/>
    <w:rsid w:val="2460453E"/>
    <w:rsid w:val="246062EC"/>
    <w:rsid w:val="24635DDC"/>
    <w:rsid w:val="24637B8A"/>
    <w:rsid w:val="2466647C"/>
    <w:rsid w:val="246672B7"/>
    <w:rsid w:val="24677A1E"/>
    <w:rsid w:val="246833F2"/>
    <w:rsid w:val="246A0F18"/>
    <w:rsid w:val="246F4781"/>
    <w:rsid w:val="247104F9"/>
    <w:rsid w:val="24725999"/>
    <w:rsid w:val="247708A2"/>
    <w:rsid w:val="247E49C4"/>
    <w:rsid w:val="248615AD"/>
    <w:rsid w:val="24881184"/>
    <w:rsid w:val="248C03E7"/>
    <w:rsid w:val="248F084E"/>
    <w:rsid w:val="24997A50"/>
    <w:rsid w:val="249B7324"/>
    <w:rsid w:val="24AD3060"/>
    <w:rsid w:val="24AD52A9"/>
    <w:rsid w:val="24B4569E"/>
    <w:rsid w:val="24B677D4"/>
    <w:rsid w:val="24BB1B79"/>
    <w:rsid w:val="24BF5A3A"/>
    <w:rsid w:val="24C57DCB"/>
    <w:rsid w:val="24C84D27"/>
    <w:rsid w:val="24C872B2"/>
    <w:rsid w:val="24D42557"/>
    <w:rsid w:val="24D64800"/>
    <w:rsid w:val="24DB6C48"/>
    <w:rsid w:val="24E41ED9"/>
    <w:rsid w:val="24E516C1"/>
    <w:rsid w:val="24E72569"/>
    <w:rsid w:val="24ED4786"/>
    <w:rsid w:val="24F133E8"/>
    <w:rsid w:val="24F46A34"/>
    <w:rsid w:val="24F64098"/>
    <w:rsid w:val="24F77D71"/>
    <w:rsid w:val="250A5F6B"/>
    <w:rsid w:val="250C1FD0"/>
    <w:rsid w:val="2511571D"/>
    <w:rsid w:val="25131844"/>
    <w:rsid w:val="251B0465"/>
    <w:rsid w:val="252432D6"/>
    <w:rsid w:val="252A06A8"/>
    <w:rsid w:val="252D6C35"/>
    <w:rsid w:val="25302162"/>
    <w:rsid w:val="25317C88"/>
    <w:rsid w:val="25353433"/>
    <w:rsid w:val="25357778"/>
    <w:rsid w:val="253D16D5"/>
    <w:rsid w:val="253F07FF"/>
    <w:rsid w:val="25423C43"/>
    <w:rsid w:val="25445C0D"/>
    <w:rsid w:val="254506D3"/>
    <w:rsid w:val="2547125A"/>
    <w:rsid w:val="254A3DE6"/>
    <w:rsid w:val="25502F27"/>
    <w:rsid w:val="255F6139"/>
    <w:rsid w:val="256040C9"/>
    <w:rsid w:val="2564005E"/>
    <w:rsid w:val="25651AA1"/>
    <w:rsid w:val="25667BD4"/>
    <w:rsid w:val="256911D0"/>
    <w:rsid w:val="256C6F12"/>
    <w:rsid w:val="256E2C8A"/>
    <w:rsid w:val="25707EF3"/>
    <w:rsid w:val="2578161B"/>
    <w:rsid w:val="2579178F"/>
    <w:rsid w:val="257C3EA3"/>
    <w:rsid w:val="257D2229"/>
    <w:rsid w:val="2581352A"/>
    <w:rsid w:val="258A1146"/>
    <w:rsid w:val="258B7A72"/>
    <w:rsid w:val="258C3110"/>
    <w:rsid w:val="258F5547"/>
    <w:rsid w:val="25910727"/>
    <w:rsid w:val="259124D5"/>
    <w:rsid w:val="259D3570"/>
    <w:rsid w:val="259F1096"/>
    <w:rsid w:val="25A20B86"/>
    <w:rsid w:val="25A52ECF"/>
    <w:rsid w:val="25A5732E"/>
    <w:rsid w:val="25AD6788"/>
    <w:rsid w:val="25B77ECB"/>
    <w:rsid w:val="25BA1D4F"/>
    <w:rsid w:val="25C43511"/>
    <w:rsid w:val="25C708BF"/>
    <w:rsid w:val="25CF49F3"/>
    <w:rsid w:val="25D52D09"/>
    <w:rsid w:val="25D54AB7"/>
    <w:rsid w:val="25D845A8"/>
    <w:rsid w:val="25E82A3D"/>
    <w:rsid w:val="25E940BF"/>
    <w:rsid w:val="25EC05DF"/>
    <w:rsid w:val="25EC629B"/>
    <w:rsid w:val="25ED4959"/>
    <w:rsid w:val="25F211C5"/>
    <w:rsid w:val="25F23393"/>
    <w:rsid w:val="25F83E30"/>
    <w:rsid w:val="25FB46FB"/>
    <w:rsid w:val="25FC3DF2"/>
    <w:rsid w:val="26064C71"/>
    <w:rsid w:val="260F3CB2"/>
    <w:rsid w:val="26113B09"/>
    <w:rsid w:val="26176763"/>
    <w:rsid w:val="26190E48"/>
    <w:rsid w:val="261C4494"/>
    <w:rsid w:val="26226CAC"/>
    <w:rsid w:val="262B3D0A"/>
    <w:rsid w:val="263328F9"/>
    <w:rsid w:val="26345F75"/>
    <w:rsid w:val="26367D1B"/>
    <w:rsid w:val="263E70B2"/>
    <w:rsid w:val="26476B23"/>
    <w:rsid w:val="264A7253"/>
    <w:rsid w:val="264B6B28"/>
    <w:rsid w:val="264D28A0"/>
    <w:rsid w:val="264D7A65"/>
    <w:rsid w:val="264E69EE"/>
    <w:rsid w:val="265005E2"/>
    <w:rsid w:val="265C529B"/>
    <w:rsid w:val="26630315"/>
    <w:rsid w:val="266507D4"/>
    <w:rsid w:val="26672A76"/>
    <w:rsid w:val="266F698E"/>
    <w:rsid w:val="26704881"/>
    <w:rsid w:val="2685028B"/>
    <w:rsid w:val="268838D8"/>
    <w:rsid w:val="268C786C"/>
    <w:rsid w:val="26971D6D"/>
    <w:rsid w:val="26976211"/>
    <w:rsid w:val="26A60202"/>
    <w:rsid w:val="26AD77E2"/>
    <w:rsid w:val="26B15213"/>
    <w:rsid w:val="26B82D86"/>
    <w:rsid w:val="26C62652"/>
    <w:rsid w:val="26D134D1"/>
    <w:rsid w:val="26D15129"/>
    <w:rsid w:val="26D30B8E"/>
    <w:rsid w:val="26D32BBE"/>
    <w:rsid w:val="26D46279"/>
    <w:rsid w:val="26D63488"/>
    <w:rsid w:val="26D7318F"/>
    <w:rsid w:val="26DB60FD"/>
    <w:rsid w:val="26DE29B6"/>
    <w:rsid w:val="26E256DE"/>
    <w:rsid w:val="26E3049C"/>
    <w:rsid w:val="26E44F5A"/>
    <w:rsid w:val="26F40F6D"/>
    <w:rsid w:val="26FD27D2"/>
    <w:rsid w:val="27035654"/>
    <w:rsid w:val="27070CA1"/>
    <w:rsid w:val="27090EBD"/>
    <w:rsid w:val="270C275B"/>
    <w:rsid w:val="270F78FC"/>
    <w:rsid w:val="271123F9"/>
    <w:rsid w:val="27133AE9"/>
    <w:rsid w:val="271433BD"/>
    <w:rsid w:val="27175673"/>
    <w:rsid w:val="27220B1C"/>
    <w:rsid w:val="272555CB"/>
    <w:rsid w:val="2727265B"/>
    <w:rsid w:val="27313F6F"/>
    <w:rsid w:val="27335F39"/>
    <w:rsid w:val="2735510B"/>
    <w:rsid w:val="2738473F"/>
    <w:rsid w:val="273D7F1C"/>
    <w:rsid w:val="274035BA"/>
    <w:rsid w:val="27404B9F"/>
    <w:rsid w:val="27473793"/>
    <w:rsid w:val="27494D88"/>
    <w:rsid w:val="274C2B57"/>
    <w:rsid w:val="27514612"/>
    <w:rsid w:val="275939A2"/>
    <w:rsid w:val="275B0FEC"/>
    <w:rsid w:val="275B53F2"/>
    <w:rsid w:val="275D6D37"/>
    <w:rsid w:val="27602AA7"/>
    <w:rsid w:val="27616D62"/>
    <w:rsid w:val="276309E3"/>
    <w:rsid w:val="276A436A"/>
    <w:rsid w:val="276A7C53"/>
    <w:rsid w:val="27766AC8"/>
    <w:rsid w:val="277F2F2D"/>
    <w:rsid w:val="27806CA5"/>
    <w:rsid w:val="27822A1D"/>
    <w:rsid w:val="27986366"/>
    <w:rsid w:val="279E27ED"/>
    <w:rsid w:val="27A02EA3"/>
    <w:rsid w:val="27AB32B7"/>
    <w:rsid w:val="27B05525"/>
    <w:rsid w:val="27BD6C9C"/>
    <w:rsid w:val="27BF6443"/>
    <w:rsid w:val="27C04F60"/>
    <w:rsid w:val="27CB7F20"/>
    <w:rsid w:val="27D540E7"/>
    <w:rsid w:val="27DA0CF4"/>
    <w:rsid w:val="27DB3EDB"/>
    <w:rsid w:val="27DC212D"/>
    <w:rsid w:val="27E31F4A"/>
    <w:rsid w:val="27E965F8"/>
    <w:rsid w:val="27F639E4"/>
    <w:rsid w:val="27F97E6C"/>
    <w:rsid w:val="27FE5F7F"/>
    <w:rsid w:val="28086B40"/>
    <w:rsid w:val="28096C9A"/>
    <w:rsid w:val="28152705"/>
    <w:rsid w:val="281A0EA7"/>
    <w:rsid w:val="28215D92"/>
    <w:rsid w:val="282D0BDB"/>
    <w:rsid w:val="28355CE1"/>
    <w:rsid w:val="283C6B3B"/>
    <w:rsid w:val="284257A2"/>
    <w:rsid w:val="28577A06"/>
    <w:rsid w:val="285E0D94"/>
    <w:rsid w:val="286363AA"/>
    <w:rsid w:val="28665E9B"/>
    <w:rsid w:val="28705248"/>
    <w:rsid w:val="28722A91"/>
    <w:rsid w:val="28766A05"/>
    <w:rsid w:val="288307FB"/>
    <w:rsid w:val="28862CDB"/>
    <w:rsid w:val="288B0E6E"/>
    <w:rsid w:val="288B2BCE"/>
    <w:rsid w:val="28900531"/>
    <w:rsid w:val="28931BA2"/>
    <w:rsid w:val="28974C72"/>
    <w:rsid w:val="289879FC"/>
    <w:rsid w:val="289E5635"/>
    <w:rsid w:val="289F4232"/>
    <w:rsid w:val="28BB127E"/>
    <w:rsid w:val="28C609BC"/>
    <w:rsid w:val="28D92B11"/>
    <w:rsid w:val="28DC1870"/>
    <w:rsid w:val="28DC7F0B"/>
    <w:rsid w:val="28EB63A0"/>
    <w:rsid w:val="28EF5E90"/>
    <w:rsid w:val="28F60FCD"/>
    <w:rsid w:val="28FD0B00"/>
    <w:rsid w:val="29015BC3"/>
    <w:rsid w:val="291B6C85"/>
    <w:rsid w:val="291E22D1"/>
    <w:rsid w:val="2920429C"/>
    <w:rsid w:val="292C2C40"/>
    <w:rsid w:val="29361D11"/>
    <w:rsid w:val="293832A6"/>
    <w:rsid w:val="2939082F"/>
    <w:rsid w:val="293C31EB"/>
    <w:rsid w:val="293D235C"/>
    <w:rsid w:val="294E0E09"/>
    <w:rsid w:val="29524B16"/>
    <w:rsid w:val="295757E3"/>
    <w:rsid w:val="295F594D"/>
    <w:rsid w:val="296248B4"/>
    <w:rsid w:val="296646E4"/>
    <w:rsid w:val="296C5733"/>
    <w:rsid w:val="29730E75"/>
    <w:rsid w:val="297E5ABD"/>
    <w:rsid w:val="298B105E"/>
    <w:rsid w:val="298F31CF"/>
    <w:rsid w:val="29913CA2"/>
    <w:rsid w:val="2991608B"/>
    <w:rsid w:val="29916F47"/>
    <w:rsid w:val="29940522"/>
    <w:rsid w:val="29A30A29"/>
    <w:rsid w:val="29B03BC8"/>
    <w:rsid w:val="29B51E2B"/>
    <w:rsid w:val="29B83801"/>
    <w:rsid w:val="29BF5862"/>
    <w:rsid w:val="29C72969"/>
    <w:rsid w:val="29CE3CF8"/>
    <w:rsid w:val="29D55086"/>
    <w:rsid w:val="29E21551"/>
    <w:rsid w:val="29EF3C6E"/>
    <w:rsid w:val="29F86FC6"/>
    <w:rsid w:val="29FA0F90"/>
    <w:rsid w:val="2A031EE1"/>
    <w:rsid w:val="2A08239C"/>
    <w:rsid w:val="2A092F82"/>
    <w:rsid w:val="2A0B4F4C"/>
    <w:rsid w:val="2A0D0CC4"/>
    <w:rsid w:val="2A102562"/>
    <w:rsid w:val="2A18092E"/>
    <w:rsid w:val="2A1972EE"/>
    <w:rsid w:val="2A2658E2"/>
    <w:rsid w:val="2A292D8A"/>
    <w:rsid w:val="2A3049B2"/>
    <w:rsid w:val="2A314286"/>
    <w:rsid w:val="2A351FC9"/>
    <w:rsid w:val="2A420242"/>
    <w:rsid w:val="2A4B6B76"/>
    <w:rsid w:val="2A4E4E38"/>
    <w:rsid w:val="2A5C56E2"/>
    <w:rsid w:val="2A5F7045"/>
    <w:rsid w:val="2A603565"/>
    <w:rsid w:val="2A6C4AF4"/>
    <w:rsid w:val="2A7C4F81"/>
    <w:rsid w:val="2A7D127A"/>
    <w:rsid w:val="2A7E3BFE"/>
    <w:rsid w:val="2A810D6A"/>
    <w:rsid w:val="2A8467CA"/>
    <w:rsid w:val="2A8829E7"/>
    <w:rsid w:val="2A8B1BE9"/>
    <w:rsid w:val="2A905D45"/>
    <w:rsid w:val="2A9771F5"/>
    <w:rsid w:val="2AA075F4"/>
    <w:rsid w:val="2AA37944"/>
    <w:rsid w:val="2AA902C1"/>
    <w:rsid w:val="2AAF1D7B"/>
    <w:rsid w:val="2AB078A1"/>
    <w:rsid w:val="2ABC1DA2"/>
    <w:rsid w:val="2ABE1FBE"/>
    <w:rsid w:val="2AC11AAE"/>
    <w:rsid w:val="2AC1560A"/>
    <w:rsid w:val="2AC36AEB"/>
    <w:rsid w:val="2AC60BAB"/>
    <w:rsid w:val="2AC84BEB"/>
    <w:rsid w:val="2AD33B1A"/>
    <w:rsid w:val="2AD4146C"/>
    <w:rsid w:val="2AD71689"/>
    <w:rsid w:val="2AE06057"/>
    <w:rsid w:val="2AE31A25"/>
    <w:rsid w:val="2AE65071"/>
    <w:rsid w:val="2AF12F99"/>
    <w:rsid w:val="2AFE060C"/>
    <w:rsid w:val="2B023078"/>
    <w:rsid w:val="2B072D43"/>
    <w:rsid w:val="2B110340"/>
    <w:rsid w:val="2B13284C"/>
    <w:rsid w:val="2B155372"/>
    <w:rsid w:val="2B193698"/>
    <w:rsid w:val="2B1A4D1A"/>
    <w:rsid w:val="2B1B11BE"/>
    <w:rsid w:val="2B1D250D"/>
    <w:rsid w:val="2B226C6A"/>
    <w:rsid w:val="2B254547"/>
    <w:rsid w:val="2B255B99"/>
    <w:rsid w:val="2B2B6F28"/>
    <w:rsid w:val="2B2D0EF2"/>
    <w:rsid w:val="2B4104F9"/>
    <w:rsid w:val="2B4147BE"/>
    <w:rsid w:val="2B4250A5"/>
    <w:rsid w:val="2B435736"/>
    <w:rsid w:val="2B443069"/>
    <w:rsid w:val="2B45623B"/>
    <w:rsid w:val="2B4C1378"/>
    <w:rsid w:val="2B51698E"/>
    <w:rsid w:val="2B525D39"/>
    <w:rsid w:val="2B593244"/>
    <w:rsid w:val="2B6635E3"/>
    <w:rsid w:val="2B6761B2"/>
    <w:rsid w:val="2B681F2A"/>
    <w:rsid w:val="2B6C1A1A"/>
    <w:rsid w:val="2B6E5792"/>
    <w:rsid w:val="2B6F150A"/>
    <w:rsid w:val="2B766BAC"/>
    <w:rsid w:val="2B795EE5"/>
    <w:rsid w:val="2B8054C5"/>
    <w:rsid w:val="2B8C56BC"/>
    <w:rsid w:val="2B8D05DD"/>
    <w:rsid w:val="2B8D2C88"/>
    <w:rsid w:val="2BA10033"/>
    <w:rsid w:val="2BA50A88"/>
    <w:rsid w:val="2BA94A1C"/>
    <w:rsid w:val="2BAD0FE0"/>
    <w:rsid w:val="2BB67139"/>
    <w:rsid w:val="2BB90F44"/>
    <w:rsid w:val="2BB91722"/>
    <w:rsid w:val="2BB96967"/>
    <w:rsid w:val="2BBE32A6"/>
    <w:rsid w:val="2BC01D66"/>
    <w:rsid w:val="2BC41856"/>
    <w:rsid w:val="2BC43604"/>
    <w:rsid w:val="2BC91DE0"/>
    <w:rsid w:val="2BCE7FDF"/>
    <w:rsid w:val="2BD001FB"/>
    <w:rsid w:val="2BDE4E73"/>
    <w:rsid w:val="2BE73BE6"/>
    <w:rsid w:val="2BF23ED1"/>
    <w:rsid w:val="2BF74463"/>
    <w:rsid w:val="2BFC771A"/>
    <w:rsid w:val="2C067A37"/>
    <w:rsid w:val="2C077995"/>
    <w:rsid w:val="2C0E2AD1"/>
    <w:rsid w:val="2C121974"/>
    <w:rsid w:val="2C162D95"/>
    <w:rsid w:val="2C264C1A"/>
    <w:rsid w:val="2C2B5431"/>
    <w:rsid w:val="2C2E03F0"/>
    <w:rsid w:val="2C3A1B18"/>
    <w:rsid w:val="2C3F2C8B"/>
    <w:rsid w:val="2C424529"/>
    <w:rsid w:val="2C4402A1"/>
    <w:rsid w:val="2C4426FB"/>
    <w:rsid w:val="2C472C8F"/>
    <w:rsid w:val="2C4B7881"/>
    <w:rsid w:val="2C5030EA"/>
    <w:rsid w:val="2C516F61"/>
    <w:rsid w:val="2C5378BA"/>
    <w:rsid w:val="2C567FD4"/>
    <w:rsid w:val="2C605069"/>
    <w:rsid w:val="2C631D05"/>
    <w:rsid w:val="2C643BAB"/>
    <w:rsid w:val="2C6447CC"/>
    <w:rsid w:val="2C6721E1"/>
    <w:rsid w:val="2C70553A"/>
    <w:rsid w:val="2C7D16B4"/>
    <w:rsid w:val="2C864D5D"/>
    <w:rsid w:val="2C8E07DF"/>
    <w:rsid w:val="2C9034E6"/>
    <w:rsid w:val="2C972AC7"/>
    <w:rsid w:val="2C9805ED"/>
    <w:rsid w:val="2C9E3E55"/>
    <w:rsid w:val="2CA376BD"/>
    <w:rsid w:val="2CA613FE"/>
    <w:rsid w:val="2CA620C6"/>
    <w:rsid w:val="2CAD22EA"/>
    <w:rsid w:val="2CB2345D"/>
    <w:rsid w:val="2CBE6A1A"/>
    <w:rsid w:val="2CC413E2"/>
    <w:rsid w:val="2CCD473A"/>
    <w:rsid w:val="2CCD57B4"/>
    <w:rsid w:val="2CD94E8D"/>
    <w:rsid w:val="2CDB654D"/>
    <w:rsid w:val="2CDC497D"/>
    <w:rsid w:val="2CDD4252"/>
    <w:rsid w:val="2CE64645"/>
    <w:rsid w:val="2CE83322"/>
    <w:rsid w:val="2CEC19A5"/>
    <w:rsid w:val="2CED6B8B"/>
    <w:rsid w:val="2CF27CFD"/>
    <w:rsid w:val="2CF55A3F"/>
    <w:rsid w:val="2CF717B7"/>
    <w:rsid w:val="2CFA122A"/>
    <w:rsid w:val="2CFF066C"/>
    <w:rsid w:val="2D0A773C"/>
    <w:rsid w:val="2D1063D5"/>
    <w:rsid w:val="2D2064F9"/>
    <w:rsid w:val="2D2105E2"/>
    <w:rsid w:val="2D211C2B"/>
    <w:rsid w:val="2D216834"/>
    <w:rsid w:val="2D285E15"/>
    <w:rsid w:val="2D286924"/>
    <w:rsid w:val="2D2E67A7"/>
    <w:rsid w:val="2D326F2E"/>
    <w:rsid w:val="2D3E2F42"/>
    <w:rsid w:val="2D3F7B01"/>
    <w:rsid w:val="2D482DD7"/>
    <w:rsid w:val="2D4A7B39"/>
    <w:rsid w:val="2D4C1B03"/>
    <w:rsid w:val="2D4E544A"/>
    <w:rsid w:val="2D611F3A"/>
    <w:rsid w:val="2D6B7AAF"/>
    <w:rsid w:val="2D6D7CCB"/>
    <w:rsid w:val="2D805387"/>
    <w:rsid w:val="2D8A0F24"/>
    <w:rsid w:val="2D8D1216"/>
    <w:rsid w:val="2D98355B"/>
    <w:rsid w:val="2D9C5EBB"/>
    <w:rsid w:val="2DA211C7"/>
    <w:rsid w:val="2DA3549B"/>
    <w:rsid w:val="2DA55133"/>
    <w:rsid w:val="2DA95CB1"/>
    <w:rsid w:val="2DBA5025"/>
    <w:rsid w:val="2DBB4593"/>
    <w:rsid w:val="2DBD7BA2"/>
    <w:rsid w:val="2DC91524"/>
    <w:rsid w:val="2DCF003E"/>
    <w:rsid w:val="2DCF1894"/>
    <w:rsid w:val="2DCF44E2"/>
    <w:rsid w:val="2DD83397"/>
    <w:rsid w:val="2DDB4C35"/>
    <w:rsid w:val="2DE33AEA"/>
    <w:rsid w:val="2DE70E50"/>
    <w:rsid w:val="2DE85937"/>
    <w:rsid w:val="2DF329C5"/>
    <w:rsid w:val="2DF357BC"/>
    <w:rsid w:val="2E020414"/>
    <w:rsid w:val="2E033989"/>
    <w:rsid w:val="2E041788"/>
    <w:rsid w:val="2E1168A9"/>
    <w:rsid w:val="2E131B8A"/>
    <w:rsid w:val="2E1839A0"/>
    <w:rsid w:val="2E192AAD"/>
    <w:rsid w:val="2E1F2D74"/>
    <w:rsid w:val="2E235A9C"/>
    <w:rsid w:val="2E33402D"/>
    <w:rsid w:val="2E371D31"/>
    <w:rsid w:val="2E3736B5"/>
    <w:rsid w:val="2E3B3754"/>
    <w:rsid w:val="2E422F06"/>
    <w:rsid w:val="2E456552"/>
    <w:rsid w:val="2E494294"/>
    <w:rsid w:val="2E4A6B7D"/>
    <w:rsid w:val="2E552C39"/>
    <w:rsid w:val="2E690493"/>
    <w:rsid w:val="2E713808"/>
    <w:rsid w:val="2E787364"/>
    <w:rsid w:val="2E795E69"/>
    <w:rsid w:val="2E7B52B0"/>
    <w:rsid w:val="2E833F8D"/>
    <w:rsid w:val="2E864BA1"/>
    <w:rsid w:val="2E8F67B7"/>
    <w:rsid w:val="2E960B5C"/>
    <w:rsid w:val="2E9C7A3C"/>
    <w:rsid w:val="2E9D013C"/>
    <w:rsid w:val="2E9D638E"/>
    <w:rsid w:val="2EA4771D"/>
    <w:rsid w:val="2EAB0AAB"/>
    <w:rsid w:val="2EAD026D"/>
    <w:rsid w:val="2EAE2349"/>
    <w:rsid w:val="2EB01C1E"/>
    <w:rsid w:val="2EB35574"/>
    <w:rsid w:val="2EB57234"/>
    <w:rsid w:val="2ECB2EFB"/>
    <w:rsid w:val="2ECF007C"/>
    <w:rsid w:val="2ED82BCC"/>
    <w:rsid w:val="2EDC0C65"/>
    <w:rsid w:val="2EE179EE"/>
    <w:rsid w:val="2EE96C6A"/>
    <w:rsid w:val="2EED69CE"/>
    <w:rsid w:val="2EFD1727"/>
    <w:rsid w:val="2F012479"/>
    <w:rsid w:val="2F014A25"/>
    <w:rsid w:val="2F1A6211"/>
    <w:rsid w:val="2F1C5E81"/>
    <w:rsid w:val="2F2622C5"/>
    <w:rsid w:val="2F270779"/>
    <w:rsid w:val="2F270D2A"/>
    <w:rsid w:val="2F274262"/>
    <w:rsid w:val="2F2E12AA"/>
    <w:rsid w:val="2F307202"/>
    <w:rsid w:val="2F340AA1"/>
    <w:rsid w:val="2F3509A1"/>
    <w:rsid w:val="2F3740ED"/>
    <w:rsid w:val="2F3E36CD"/>
    <w:rsid w:val="2F410C65"/>
    <w:rsid w:val="2F4800A8"/>
    <w:rsid w:val="2F53333D"/>
    <w:rsid w:val="2F544C9F"/>
    <w:rsid w:val="2F5C49C5"/>
    <w:rsid w:val="2F6A44C2"/>
    <w:rsid w:val="2F6F7B40"/>
    <w:rsid w:val="2F703335"/>
    <w:rsid w:val="2F713AA3"/>
    <w:rsid w:val="2F7610B9"/>
    <w:rsid w:val="2F792957"/>
    <w:rsid w:val="2F7E04F5"/>
    <w:rsid w:val="2F805A94"/>
    <w:rsid w:val="2F807842"/>
    <w:rsid w:val="2F893ECE"/>
    <w:rsid w:val="2F8C4BC8"/>
    <w:rsid w:val="2F8F2AE0"/>
    <w:rsid w:val="2F936CF3"/>
    <w:rsid w:val="2F937FAD"/>
    <w:rsid w:val="2F94153F"/>
    <w:rsid w:val="2F952031"/>
    <w:rsid w:val="2F962ADF"/>
    <w:rsid w:val="2F994DA8"/>
    <w:rsid w:val="2F9A4153"/>
    <w:rsid w:val="2FA23C5C"/>
    <w:rsid w:val="2FA24A61"/>
    <w:rsid w:val="2FA33A37"/>
    <w:rsid w:val="2FA554FB"/>
    <w:rsid w:val="2FA80E66"/>
    <w:rsid w:val="2FB27C17"/>
    <w:rsid w:val="2FB7522E"/>
    <w:rsid w:val="2FC260AC"/>
    <w:rsid w:val="2FCA6D0F"/>
    <w:rsid w:val="2FCC4287"/>
    <w:rsid w:val="2FCF69D3"/>
    <w:rsid w:val="2FD23268"/>
    <w:rsid w:val="2FDC7473"/>
    <w:rsid w:val="2FED45FF"/>
    <w:rsid w:val="2FF631D1"/>
    <w:rsid w:val="2FF63FA8"/>
    <w:rsid w:val="2FFA0450"/>
    <w:rsid w:val="30014DFF"/>
    <w:rsid w:val="30047EFC"/>
    <w:rsid w:val="30074ADD"/>
    <w:rsid w:val="302059A2"/>
    <w:rsid w:val="3025488D"/>
    <w:rsid w:val="302C0C2A"/>
    <w:rsid w:val="302E3742"/>
    <w:rsid w:val="30316D8E"/>
    <w:rsid w:val="30330D58"/>
    <w:rsid w:val="30420F9B"/>
    <w:rsid w:val="30445941"/>
    <w:rsid w:val="304757B7"/>
    <w:rsid w:val="304E7940"/>
    <w:rsid w:val="305D48F1"/>
    <w:rsid w:val="30696528"/>
    <w:rsid w:val="30750635"/>
    <w:rsid w:val="3077347C"/>
    <w:rsid w:val="30773BB0"/>
    <w:rsid w:val="307E295F"/>
    <w:rsid w:val="308710A4"/>
    <w:rsid w:val="30906C82"/>
    <w:rsid w:val="30921266"/>
    <w:rsid w:val="3095556F"/>
    <w:rsid w:val="309B483A"/>
    <w:rsid w:val="30A13F14"/>
    <w:rsid w:val="30A77EEE"/>
    <w:rsid w:val="30B26121"/>
    <w:rsid w:val="30B8300C"/>
    <w:rsid w:val="30BB4D69"/>
    <w:rsid w:val="30BD0F82"/>
    <w:rsid w:val="30C357D7"/>
    <w:rsid w:val="30C65728"/>
    <w:rsid w:val="30C94A60"/>
    <w:rsid w:val="30CC5E30"/>
    <w:rsid w:val="30CE282F"/>
    <w:rsid w:val="30D33CE5"/>
    <w:rsid w:val="30D836AE"/>
    <w:rsid w:val="30E22290"/>
    <w:rsid w:val="30E4696B"/>
    <w:rsid w:val="30E81B43"/>
    <w:rsid w:val="30E93C82"/>
    <w:rsid w:val="30EB7C54"/>
    <w:rsid w:val="30EC0F07"/>
    <w:rsid w:val="30EF65A1"/>
    <w:rsid w:val="30F93D50"/>
    <w:rsid w:val="30FE2A72"/>
    <w:rsid w:val="31010E56"/>
    <w:rsid w:val="3115220C"/>
    <w:rsid w:val="311A1F18"/>
    <w:rsid w:val="311E37B6"/>
    <w:rsid w:val="312406A1"/>
    <w:rsid w:val="3124304C"/>
    <w:rsid w:val="31321068"/>
    <w:rsid w:val="31332CA8"/>
    <w:rsid w:val="313C3C3D"/>
    <w:rsid w:val="313D0588"/>
    <w:rsid w:val="313E79B5"/>
    <w:rsid w:val="31440A09"/>
    <w:rsid w:val="31455DA0"/>
    <w:rsid w:val="314A45AB"/>
    <w:rsid w:val="31521DE7"/>
    <w:rsid w:val="315F34B4"/>
    <w:rsid w:val="31644F12"/>
    <w:rsid w:val="31660CB9"/>
    <w:rsid w:val="31687BE3"/>
    <w:rsid w:val="316F5DC0"/>
    <w:rsid w:val="31782ED2"/>
    <w:rsid w:val="317A4765"/>
    <w:rsid w:val="318C16D3"/>
    <w:rsid w:val="31921AAF"/>
    <w:rsid w:val="31943A79"/>
    <w:rsid w:val="3199584D"/>
    <w:rsid w:val="319B4B0B"/>
    <w:rsid w:val="319C0B7F"/>
    <w:rsid w:val="319E08D4"/>
    <w:rsid w:val="319E48F7"/>
    <w:rsid w:val="31A33CBC"/>
    <w:rsid w:val="31A6555A"/>
    <w:rsid w:val="31A7604C"/>
    <w:rsid w:val="31AD07F0"/>
    <w:rsid w:val="31B163D9"/>
    <w:rsid w:val="31BB4838"/>
    <w:rsid w:val="31BE373D"/>
    <w:rsid w:val="31C003CA"/>
    <w:rsid w:val="31C56BC1"/>
    <w:rsid w:val="31C61758"/>
    <w:rsid w:val="31C95827"/>
    <w:rsid w:val="31CD0D39"/>
    <w:rsid w:val="31D125D7"/>
    <w:rsid w:val="31DB40CF"/>
    <w:rsid w:val="31DC0F7C"/>
    <w:rsid w:val="31DF706B"/>
    <w:rsid w:val="31EF5153"/>
    <w:rsid w:val="31EF6F01"/>
    <w:rsid w:val="31F12C79"/>
    <w:rsid w:val="31F64758"/>
    <w:rsid w:val="31F75DB5"/>
    <w:rsid w:val="31FF59A3"/>
    <w:rsid w:val="32026C34"/>
    <w:rsid w:val="320362B1"/>
    <w:rsid w:val="32041FC4"/>
    <w:rsid w:val="3207249C"/>
    <w:rsid w:val="320D55D9"/>
    <w:rsid w:val="32117A2E"/>
    <w:rsid w:val="321921D0"/>
    <w:rsid w:val="321D3A6E"/>
    <w:rsid w:val="32225C91"/>
    <w:rsid w:val="32252923"/>
    <w:rsid w:val="322A1CE7"/>
    <w:rsid w:val="32335F3B"/>
    <w:rsid w:val="323808A8"/>
    <w:rsid w:val="323F1C36"/>
    <w:rsid w:val="325925CC"/>
    <w:rsid w:val="3264344B"/>
    <w:rsid w:val="32650F71"/>
    <w:rsid w:val="32666139"/>
    <w:rsid w:val="32671436"/>
    <w:rsid w:val="32672F3B"/>
    <w:rsid w:val="32674CE9"/>
    <w:rsid w:val="326E0D39"/>
    <w:rsid w:val="327164EF"/>
    <w:rsid w:val="327455B9"/>
    <w:rsid w:val="32766F03"/>
    <w:rsid w:val="32785148"/>
    <w:rsid w:val="327E7181"/>
    <w:rsid w:val="32851613"/>
    <w:rsid w:val="32867865"/>
    <w:rsid w:val="32881A6D"/>
    <w:rsid w:val="329246BA"/>
    <w:rsid w:val="32931F82"/>
    <w:rsid w:val="329A3626"/>
    <w:rsid w:val="32A221C5"/>
    <w:rsid w:val="32A314DE"/>
    <w:rsid w:val="32A32BCF"/>
    <w:rsid w:val="32B141B6"/>
    <w:rsid w:val="32B83797"/>
    <w:rsid w:val="32BC5F8C"/>
    <w:rsid w:val="32C263C3"/>
    <w:rsid w:val="32C70CE1"/>
    <w:rsid w:val="32C71C2C"/>
    <w:rsid w:val="32CC1325"/>
    <w:rsid w:val="32D0288E"/>
    <w:rsid w:val="32D57EA5"/>
    <w:rsid w:val="32D700C1"/>
    <w:rsid w:val="32D81743"/>
    <w:rsid w:val="32E60304"/>
    <w:rsid w:val="32F97049"/>
    <w:rsid w:val="33011F5F"/>
    <w:rsid w:val="330C26B3"/>
    <w:rsid w:val="33184235"/>
    <w:rsid w:val="331C6ABB"/>
    <w:rsid w:val="3325772D"/>
    <w:rsid w:val="33260700"/>
    <w:rsid w:val="33274478"/>
    <w:rsid w:val="332E1CAB"/>
    <w:rsid w:val="333948D8"/>
    <w:rsid w:val="333C5D9F"/>
    <w:rsid w:val="333D3C9C"/>
    <w:rsid w:val="3344143A"/>
    <w:rsid w:val="33482C79"/>
    <w:rsid w:val="334A20FE"/>
    <w:rsid w:val="33526635"/>
    <w:rsid w:val="335A4AA0"/>
    <w:rsid w:val="335C115E"/>
    <w:rsid w:val="335E6179"/>
    <w:rsid w:val="335F7306"/>
    <w:rsid w:val="33617221"/>
    <w:rsid w:val="3361798A"/>
    <w:rsid w:val="336456CD"/>
    <w:rsid w:val="33667527"/>
    <w:rsid w:val="33673414"/>
    <w:rsid w:val="336B0309"/>
    <w:rsid w:val="33863895"/>
    <w:rsid w:val="338673F1"/>
    <w:rsid w:val="338701C8"/>
    <w:rsid w:val="33883169"/>
    <w:rsid w:val="338B4A07"/>
    <w:rsid w:val="33A51F6D"/>
    <w:rsid w:val="33AC0945"/>
    <w:rsid w:val="33AD2BD0"/>
    <w:rsid w:val="33B71CA0"/>
    <w:rsid w:val="33BE4DDD"/>
    <w:rsid w:val="33BE6B8B"/>
    <w:rsid w:val="33C0632F"/>
    <w:rsid w:val="33C61EE3"/>
    <w:rsid w:val="33CB502F"/>
    <w:rsid w:val="33CF6FEA"/>
    <w:rsid w:val="33D016B1"/>
    <w:rsid w:val="33EE4340"/>
    <w:rsid w:val="33F34E81"/>
    <w:rsid w:val="34012F1B"/>
    <w:rsid w:val="34021B72"/>
    <w:rsid w:val="34101C9A"/>
    <w:rsid w:val="3411315F"/>
    <w:rsid w:val="34145D27"/>
    <w:rsid w:val="341E7629"/>
    <w:rsid w:val="34217CA8"/>
    <w:rsid w:val="3422536C"/>
    <w:rsid w:val="342804A8"/>
    <w:rsid w:val="34313801"/>
    <w:rsid w:val="343D4AAF"/>
    <w:rsid w:val="34433534"/>
    <w:rsid w:val="34496D9C"/>
    <w:rsid w:val="34515C51"/>
    <w:rsid w:val="345E036E"/>
    <w:rsid w:val="34610FE6"/>
    <w:rsid w:val="34634319"/>
    <w:rsid w:val="34757B91"/>
    <w:rsid w:val="34795B4F"/>
    <w:rsid w:val="348276BA"/>
    <w:rsid w:val="348953EB"/>
    <w:rsid w:val="348A0F5B"/>
    <w:rsid w:val="348D7AD9"/>
    <w:rsid w:val="34935435"/>
    <w:rsid w:val="349B7F69"/>
    <w:rsid w:val="34A23B1D"/>
    <w:rsid w:val="34A244D0"/>
    <w:rsid w:val="34B33A80"/>
    <w:rsid w:val="34B87A7E"/>
    <w:rsid w:val="34BD32E6"/>
    <w:rsid w:val="34CA0451"/>
    <w:rsid w:val="34D741FD"/>
    <w:rsid w:val="34DF1D8F"/>
    <w:rsid w:val="34E939EA"/>
    <w:rsid w:val="34ED16F1"/>
    <w:rsid w:val="34F73BBA"/>
    <w:rsid w:val="3502519D"/>
    <w:rsid w:val="35060178"/>
    <w:rsid w:val="350903BD"/>
    <w:rsid w:val="350B071A"/>
    <w:rsid w:val="350C1B78"/>
    <w:rsid w:val="350C4B78"/>
    <w:rsid w:val="350D601C"/>
    <w:rsid w:val="3512183D"/>
    <w:rsid w:val="352E1AEE"/>
    <w:rsid w:val="353115DE"/>
    <w:rsid w:val="35380BBF"/>
    <w:rsid w:val="354B6B44"/>
    <w:rsid w:val="35507CB7"/>
    <w:rsid w:val="355754E9"/>
    <w:rsid w:val="35577297"/>
    <w:rsid w:val="355B0665"/>
    <w:rsid w:val="355D196B"/>
    <w:rsid w:val="356444EC"/>
    <w:rsid w:val="35695D7C"/>
    <w:rsid w:val="356B4AF0"/>
    <w:rsid w:val="356D0868"/>
    <w:rsid w:val="35702F39"/>
    <w:rsid w:val="35747E49"/>
    <w:rsid w:val="357D5BB8"/>
    <w:rsid w:val="3583008C"/>
    <w:rsid w:val="358856A2"/>
    <w:rsid w:val="358A5274"/>
    <w:rsid w:val="35973B37"/>
    <w:rsid w:val="359D2881"/>
    <w:rsid w:val="35A34E37"/>
    <w:rsid w:val="35A8500C"/>
    <w:rsid w:val="35AC27CE"/>
    <w:rsid w:val="35B5220F"/>
    <w:rsid w:val="35BD7BE3"/>
    <w:rsid w:val="35CE2958"/>
    <w:rsid w:val="35D22DC1"/>
    <w:rsid w:val="35D2725B"/>
    <w:rsid w:val="35D97CAC"/>
    <w:rsid w:val="35DE4E5B"/>
    <w:rsid w:val="35E81357"/>
    <w:rsid w:val="35EC410F"/>
    <w:rsid w:val="35EF1693"/>
    <w:rsid w:val="35F73FA7"/>
    <w:rsid w:val="35FA2276"/>
    <w:rsid w:val="35FD3481"/>
    <w:rsid w:val="35FD5FA8"/>
    <w:rsid w:val="35FE50E2"/>
    <w:rsid w:val="35FF348B"/>
    <w:rsid w:val="360016DD"/>
    <w:rsid w:val="36064819"/>
    <w:rsid w:val="36070CBD"/>
    <w:rsid w:val="361123E1"/>
    <w:rsid w:val="3619454C"/>
    <w:rsid w:val="361B0C21"/>
    <w:rsid w:val="361E6007"/>
    <w:rsid w:val="362178A5"/>
    <w:rsid w:val="36221470"/>
    <w:rsid w:val="36252EF1"/>
    <w:rsid w:val="362A0508"/>
    <w:rsid w:val="362B0CE3"/>
    <w:rsid w:val="36341386"/>
    <w:rsid w:val="364532E3"/>
    <w:rsid w:val="3652092A"/>
    <w:rsid w:val="36575075"/>
    <w:rsid w:val="36585B22"/>
    <w:rsid w:val="36600B46"/>
    <w:rsid w:val="366559E4"/>
    <w:rsid w:val="366A124C"/>
    <w:rsid w:val="367777BA"/>
    <w:rsid w:val="367A29FD"/>
    <w:rsid w:val="3684024E"/>
    <w:rsid w:val="368C11C2"/>
    <w:rsid w:val="368C2F70"/>
    <w:rsid w:val="368E3537"/>
    <w:rsid w:val="369462C9"/>
    <w:rsid w:val="369519AF"/>
    <w:rsid w:val="36970FD5"/>
    <w:rsid w:val="36A22182"/>
    <w:rsid w:val="36A77DAA"/>
    <w:rsid w:val="36B129D7"/>
    <w:rsid w:val="36B64491"/>
    <w:rsid w:val="36B84B11"/>
    <w:rsid w:val="36BC3A61"/>
    <w:rsid w:val="36BC65A9"/>
    <w:rsid w:val="36C721FA"/>
    <w:rsid w:val="36C95F3A"/>
    <w:rsid w:val="36CE38FC"/>
    <w:rsid w:val="36D3294D"/>
    <w:rsid w:val="36E7289C"/>
    <w:rsid w:val="36E84C44"/>
    <w:rsid w:val="36EC7EB3"/>
    <w:rsid w:val="36EE2A79"/>
    <w:rsid w:val="36F17277"/>
    <w:rsid w:val="36F97355"/>
    <w:rsid w:val="36FA437E"/>
    <w:rsid w:val="37051378"/>
    <w:rsid w:val="37052D23"/>
    <w:rsid w:val="37053208"/>
    <w:rsid w:val="37095299"/>
    <w:rsid w:val="371B0AE2"/>
    <w:rsid w:val="372027C1"/>
    <w:rsid w:val="372238D5"/>
    <w:rsid w:val="37364D74"/>
    <w:rsid w:val="373830F8"/>
    <w:rsid w:val="373E6302"/>
    <w:rsid w:val="37403D5B"/>
    <w:rsid w:val="37466437"/>
    <w:rsid w:val="3748158D"/>
    <w:rsid w:val="374A06F5"/>
    <w:rsid w:val="374E0226"/>
    <w:rsid w:val="37500442"/>
    <w:rsid w:val="37531CE0"/>
    <w:rsid w:val="375872F6"/>
    <w:rsid w:val="37613223"/>
    <w:rsid w:val="376163AC"/>
    <w:rsid w:val="376712E7"/>
    <w:rsid w:val="3768578B"/>
    <w:rsid w:val="376932B2"/>
    <w:rsid w:val="376D64D5"/>
    <w:rsid w:val="37771EF6"/>
    <w:rsid w:val="378123A9"/>
    <w:rsid w:val="378A3437"/>
    <w:rsid w:val="379218F4"/>
    <w:rsid w:val="3792704F"/>
    <w:rsid w:val="37956D11"/>
    <w:rsid w:val="379876F3"/>
    <w:rsid w:val="379A3382"/>
    <w:rsid w:val="379A61C7"/>
    <w:rsid w:val="379D2F5B"/>
    <w:rsid w:val="379F396C"/>
    <w:rsid w:val="37A12A4B"/>
    <w:rsid w:val="37A367C3"/>
    <w:rsid w:val="37A76356"/>
    <w:rsid w:val="37B85359"/>
    <w:rsid w:val="37BC5AD7"/>
    <w:rsid w:val="37C21A4E"/>
    <w:rsid w:val="37C93D50"/>
    <w:rsid w:val="37DE5A4E"/>
    <w:rsid w:val="37E52579"/>
    <w:rsid w:val="37E56DDC"/>
    <w:rsid w:val="37FA5DD1"/>
    <w:rsid w:val="37FE7E9E"/>
    <w:rsid w:val="3806388B"/>
    <w:rsid w:val="380D1E8F"/>
    <w:rsid w:val="381256F7"/>
    <w:rsid w:val="38154C1B"/>
    <w:rsid w:val="381A630B"/>
    <w:rsid w:val="381D7171"/>
    <w:rsid w:val="38213B8C"/>
    <w:rsid w:val="382D2531"/>
    <w:rsid w:val="382E01BB"/>
    <w:rsid w:val="38303DCF"/>
    <w:rsid w:val="38392C84"/>
    <w:rsid w:val="3839617A"/>
    <w:rsid w:val="383B2EA0"/>
    <w:rsid w:val="383C2F5A"/>
    <w:rsid w:val="384358B1"/>
    <w:rsid w:val="38455ACD"/>
    <w:rsid w:val="384635F3"/>
    <w:rsid w:val="386324AE"/>
    <w:rsid w:val="38636F1E"/>
    <w:rsid w:val="386A57F1"/>
    <w:rsid w:val="387119AC"/>
    <w:rsid w:val="38782412"/>
    <w:rsid w:val="38844513"/>
    <w:rsid w:val="388C54AA"/>
    <w:rsid w:val="389127E2"/>
    <w:rsid w:val="3899468B"/>
    <w:rsid w:val="389C2FD1"/>
    <w:rsid w:val="389E342F"/>
    <w:rsid w:val="38A650E1"/>
    <w:rsid w:val="38A82032"/>
    <w:rsid w:val="38AD37AE"/>
    <w:rsid w:val="38B875B7"/>
    <w:rsid w:val="38BD5663"/>
    <w:rsid w:val="38C04760"/>
    <w:rsid w:val="38C32382"/>
    <w:rsid w:val="38C621C9"/>
    <w:rsid w:val="38C709F0"/>
    <w:rsid w:val="38CC1D4A"/>
    <w:rsid w:val="38D958C0"/>
    <w:rsid w:val="38E2254C"/>
    <w:rsid w:val="38E93023"/>
    <w:rsid w:val="39036447"/>
    <w:rsid w:val="39037528"/>
    <w:rsid w:val="39070FD4"/>
    <w:rsid w:val="39072D82"/>
    <w:rsid w:val="391A04E6"/>
    <w:rsid w:val="39202096"/>
    <w:rsid w:val="393022D9"/>
    <w:rsid w:val="39316051"/>
    <w:rsid w:val="39331DC9"/>
    <w:rsid w:val="39333B77"/>
    <w:rsid w:val="393A40B4"/>
    <w:rsid w:val="393A4F06"/>
    <w:rsid w:val="393D41D8"/>
    <w:rsid w:val="3942200C"/>
    <w:rsid w:val="39444254"/>
    <w:rsid w:val="39445D84"/>
    <w:rsid w:val="394C3E4F"/>
    <w:rsid w:val="395A1104"/>
    <w:rsid w:val="395C1320"/>
    <w:rsid w:val="39711B3F"/>
    <w:rsid w:val="397568A8"/>
    <w:rsid w:val="397D5133"/>
    <w:rsid w:val="39822409"/>
    <w:rsid w:val="39842625"/>
    <w:rsid w:val="398456C3"/>
    <w:rsid w:val="398667F8"/>
    <w:rsid w:val="39890408"/>
    <w:rsid w:val="39940A4F"/>
    <w:rsid w:val="39981C2C"/>
    <w:rsid w:val="399D7242"/>
    <w:rsid w:val="39A22AAB"/>
    <w:rsid w:val="39A44A75"/>
    <w:rsid w:val="39B909D7"/>
    <w:rsid w:val="39C72511"/>
    <w:rsid w:val="39D138C6"/>
    <w:rsid w:val="39D21657"/>
    <w:rsid w:val="39D4535A"/>
    <w:rsid w:val="39D8340C"/>
    <w:rsid w:val="39DD50A8"/>
    <w:rsid w:val="39DE7E99"/>
    <w:rsid w:val="39E26721"/>
    <w:rsid w:val="39E734C0"/>
    <w:rsid w:val="39EE5CF0"/>
    <w:rsid w:val="39F5707E"/>
    <w:rsid w:val="39F96B6F"/>
    <w:rsid w:val="3A0977A4"/>
    <w:rsid w:val="3A0A6227"/>
    <w:rsid w:val="3A15327D"/>
    <w:rsid w:val="3A1770A2"/>
    <w:rsid w:val="3A1A0AFE"/>
    <w:rsid w:val="3A1C460B"/>
    <w:rsid w:val="3A2B0CF2"/>
    <w:rsid w:val="3A2B2AA0"/>
    <w:rsid w:val="3A306308"/>
    <w:rsid w:val="3A340E32"/>
    <w:rsid w:val="3A3464A2"/>
    <w:rsid w:val="3A455328"/>
    <w:rsid w:val="3A4A0960"/>
    <w:rsid w:val="3A4D6180"/>
    <w:rsid w:val="3A50008A"/>
    <w:rsid w:val="3A557B1D"/>
    <w:rsid w:val="3A642861"/>
    <w:rsid w:val="3A6A181A"/>
    <w:rsid w:val="3A6A35C8"/>
    <w:rsid w:val="3A6F0D15"/>
    <w:rsid w:val="3A705A75"/>
    <w:rsid w:val="3A880EAF"/>
    <w:rsid w:val="3A8D1EC4"/>
    <w:rsid w:val="3A920D71"/>
    <w:rsid w:val="3A971EE4"/>
    <w:rsid w:val="3A995C5C"/>
    <w:rsid w:val="3AA47E77"/>
    <w:rsid w:val="3AA50AA5"/>
    <w:rsid w:val="3AB331C1"/>
    <w:rsid w:val="3AB605BC"/>
    <w:rsid w:val="3ABB02C8"/>
    <w:rsid w:val="3ABD1E6C"/>
    <w:rsid w:val="3ABE0D7D"/>
    <w:rsid w:val="3ABE3914"/>
    <w:rsid w:val="3ABE56C2"/>
    <w:rsid w:val="3ABF4989"/>
    <w:rsid w:val="3AC23405"/>
    <w:rsid w:val="3AC84793"/>
    <w:rsid w:val="3AD46C94"/>
    <w:rsid w:val="3AE07D2F"/>
    <w:rsid w:val="3AE55345"/>
    <w:rsid w:val="3AEC0481"/>
    <w:rsid w:val="3AF11673"/>
    <w:rsid w:val="3AFA124F"/>
    <w:rsid w:val="3AFF4EAB"/>
    <w:rsid w:val="3B003BFA"/>
    <w:rsid w:val="3B043A1D"/>
    <w:rsid w:val="3B0C4680"/>
    <w:rsid w:val="3B0F7F5F"/>
    <w:rsid w:val="3B111C96"/>
    <w:rsid w:val="3B111DFF"/>
    <w:rsid w:val="3B1D28B0"/>
    <w:rsid w:val="3B2715FD"/>
    <w:rsid w:val="3B4200A1"/>
    <w:rsid w:val="3B4958D4"/>
    <w:rsid w:val="3B4B14AE"/>
    <w:rsid w:val="3B4C1B5C"/>
    <w:rsid w:val="3B4E6A46"/>
    <w:rsid w:val="3B4F0A10"/>
    <w:rsid w:val="3B5129DA"/>
    <w:rsid w:val="3B783AC3"/>
    <w:rsid w:val="3B7A5A8D"/>
    <w:rsid w:val="3B7F0217"/>
    <w:rsid w:val="3B862684"/>
    <w:rsid w:val="3B872E61"/>
    <w:rsid w:val="3B9C1EA7"/>
    <w:rsid w:val="3B9D79CE"/>
    <w:rsid w:val="3BA50630"/>
    <w:rsid w:val="3BAA5C47"/>
    <w:rsid w:val="3BAE4FCF"/>
    <w:rsid w:val="3BC2177F"/>
    <w:rsid w:val="3BC3493A"/>
    <w:rsid w:val="3BCF6E25"/>
    <w:rsid w:val="3BD72EE0"/>
    <w:rsid w:val="3BDD7F62"/>
    <w:rsid w:val="3BE07097"/>
    <w:rsid w:val="3BEB4DFE"/>
    <w:rsid w:val="3BF07AFD"/>
    <w:rsid w:val="3BFD046C"/>
    <w:rsid w:val="3C075751"/>
    <w:rsid w:val="3C117F4C"/>
    <w:rsid w:val="3C125CC6"/>
    <w:rsid w:val="3C1853BC"/>
    <w:rsid w:val="3C1A101E"/>
    <w:rsid w:val="3C1C2A85"/>
    <w:rsid w:val="3C223AEF"/>
    <w:rsid w:val="3C267A40"/>
    <w:rsid w:val="3C2F0BAB"/>
    <w:rsid w:val="3C3025F0"/>
    <w:rsid w:val="3C3976F6"/>
    <w:rsid w:val="3C47297D"/>
    <w:rsid w:val="3C4812FB"/>
    <w:rsid w:val="3C482F55"/>
    <w:rsid w:val="3C4B11D8"/>
    <w:rsid w:val="3C50086F"/>
    <w:rsid w:val="3C5462DE"/>
    <w:rsid w:val="3C5F686F"/>
    <w:rsid w:val="3C6504EB"/>
    <w:rsid w:val="3C667A1C"/>
    <w:rsid w:val="3C770883"/>
    <w:rsid w:val="3C8556AA"/>
    <w:rsid w:val="3C8B3CCA"/>
    <w:rsid w:val="3C925059"/>
    <w:rsid w:val="3C94492D"/>
    <w:rsid w:val="3C9802BE"/>
    <w:rsid w:val="3C991F43"/>
    <w:rsid w:val="3C9B374D"/>
    <w:rsid w:val="3C9E22E6"/>
    <w:rsid w:val="3CAA2E61"/>
    <w:rsid w:val="3CAB7EC8"/>
    <w:rsid w:val="3CAF56DB"/>
    <w:rsid w:val="3CB43221"/>
    <w:rsid w:val="3CBB45AF"/>
    <w:rsid w:val="3CBC31E1"/>
    <w:rsid w:val="3CC578F4"/>
    <w:rsid w:val="3CC80A7A"/>
    <w:rsid w:val="3CD016DD"/>
    <w:rsid w:val="3CD20A55"/>
    <w:rsid w:val="3CE13797"/>
    <w:rsid w:val="3CE531BD"/>
    <w:rsid w:val="3CFB4716"/>
    <w:rsid w:val="3CFD0944"/>
    <w:rsid w:val="3CFE624A"/>
    <w:rsid w:val="3D000214"/>
    <w:rsid w:val="3D11598A"/>
    <w:rsid w:val="3D1B20BC"/>
    <w:rsid w:val="3D1B4A61"/>
    <w:rsid w:val="3D1C0222"/>
    <w:rsid w:val="3D214182"/>
    <w:rsid w:val="3D2A5291"/>
    <w:rsid w:val="3D2C2DB7"/>
    <w:rsid w:val="3D3103CE"/>
    <w:rsid w:val="3D357800"/>
    <w:rsid w:val="3D3A1978"/>
    <w:rsid w:val="3D42082D"/>
    <w:rsid w:val="3D4723B2"/>
    <w:rsid w:val="3D4B5345"/>
    <w:rsid w:val="3D51281E"/>
    <w:rsid w:val="3D600CB3"/>
    <w:rsid w:val="3D6A38DF"/>
    <w:rsid w:val="3D6C7658"/>
    <w:rsid w:val="3D783B5E"/>
    <w:rsid w:val="3D787EC2"/>
    <w:rsid w:val="3D87623F"/>
    <w:rsid w:val="3D88178A"/>
    <w:rsid w:val="3D8E20F1"/>
    <w:rsid w:val="3D916212"/>
    <w:rsid w:val="3D960B78"/>
    <w:rsid w:val="3D972F1A"/>
    <w:rsid w:val="3D9D213D"/>
    <w:rsid w:val="3DA037A5"/>
    <w:rsid w:val="3DAB4624"/>
    <w:rsid w:val="3DAD75F1"/>
    <w:rsid w:val="3DAD7F30"/>
    <w:rsid w:val="3DAE1FFB"/>
    <w:rsid w:val="3DAE7C70"/>
    <w:rsid w:val="3DC456E6"/>
    <w:rsid w:val="3DCC6348"/>
    <w:rsid w:val="3DD551FD"/>
    <w:rsid w:val="3DD61854"/>
    <w:rsid w:val="3DDB3961"/>
    <w:rsid w:val="3DDD0555"/>
    <w:rsid w:val="3DE774A2"/>
    <w:rsid w:val="3DEF3311"/>
    <w:rsid w:val="3DF37E94"/>
    <w:rsid w:val="3DFA4C63"/>
    <w:rsid w:val="3DFC0CF7"/>
    <w:rsid w:val="3E012496"/>
    <w:rsid w:val="3E045AE2"/>
    <w:rsid w:val="3E057E22"/>
    <w:rsid w:val="3E08283E"/>
    <w:rsid w:val="3E0A745D"/>
    <w:rsid w:val="3E186278"/>
    <w:rsid w:val="3E192B48"/>
    <w:rsid w:val="3E1F1564"/>
    <w:rsid w:val="3E1F46CA"/>
    <w:rsid w:val="3E291425"/>
    <w:rsid w:val="3E391C30"/>
    <w:rsid w:val="3E3C217A"/>
    <w:rsid w:val="3E3F6B1A"/>
    <w:rsid w:val="3E400A55"/>
    <w:rsid w:val="3E4203B8"/>
    <w:rsid w:val="3E444130"/>
    <w:rsid w:val="3E465E83"/>
    <w:rsid w:val="3E494480"/>
    <w:rsid w:val="3E4D1237"/>
    <w:rsid w:val="3E546A69"/>
    <w:rsid w:val="3E564AAF"/>
    <w:rsid w:val="3E570308"/>
    <w:rsid w:val="3E5F540E"/>
    <w:rsid w:val="3E693B97"/>
    <w:rsid w:val="3E6D3687"/>
    <w:rsid w:val="3E6F38A3"/>
    <w:rsid w:val="3E703F68"/>
    <w:rsid w:val="3E72445E"/>
    <w:rsid w:val="3E854E75"/>
    <w:rsid w:val="3E876F55"/>
    <w:rsid w:val="3E962C89"/>
    <w:rsid w:val="3E9A01F4"/>
    <w:rsid w:val="3EA211FF"/>
    <w:rsid w:val="3EA32632"/>
    <w:rsid w:val="3EAF0534"/>
    <w:rsid w:val="3EBC63BD"/>
    <w:rsid w:val="3ECA2888"/>
    <w:rsid w:val="3ECC00B7"/>
    <w:rsid w:val="3ECF4342"/>
    <w:rsid w:val="3ED71449"/>
    <w:rsid w:val="3EDA5A08"/>
    <w:rsid w:val="3EDE4585"/>
    <w:rsid w:val="3EE52DE3"/>
    <w:rsid w:val="3EE6168C"/>
    <w:rsid w:val="3EE75928"/>
    <w:rsid w:val="3EE85404"/>
    <w:rsid w:val="3EE9259D"/>
    <w:rsid w:val="3EEA4CD8"/>
    <w:rsid w:val="3EEF0540"/>
    <w:rsid w:val="3EF00294"/>
    <w:rsid w:val="3EFC330A"/>
    <w:rsid w:val="3F00054B"/>
    <w:rsid w:val="3F161833"/>
    <w:rsid w:val="3F196A02"/>
    <w:rsid w:val="3F1C6E5B"/>
    <w:rsid w:val="3F214472"/>
    <w:rsid w:val="3F2452BD"/>
    <w:rsid w:val="3F277CDA"/>
    <w:rsid w:val="3F2964BD"/>
    <w:rsid w:val="3F340649"/>
    <w:rsid w:val="3F3C2E67"/>
    <w:rsid w:val="3F3E7E28"/>
    <w:rsid w:val="3F400D9C"/>
    <w:rsid w:val="3F406FEE"/>
    <w:rsid w:val="3F413A3D"/>
    <w:rsid w:val="3F4A6E33"/>
    <w:rsid w:val="3F5430F2"/>
    <w:rsid w:val="3F5465F5"/>
    <w:rsid w:val="3F5F0CB5"/>
    <w:rsid w:val="3F640840"/>
    <w:rsid w:val="3F6F2405"/>
    <w:rsid w:val="3F724CCD"/>
    <w:rsid w:val="3F747CFB"/>
    <w:rsid w:val="3F7F7B16"/>
    <w:rsid w:val="3F8C6ABE"/>
    <w:rsid w:val="3F93711E"/>
    <w:rsid w:val="3F987B29"/>
    <w:rsid w:val="3F9966FE"/>
    <w:rsid w:val="3F9C5B9F"/>
    <w:rsid w:val="3FA532F5"/>
    <w:rsid w:val="3FA94B93"/>
    <w:rsid w:val="3FAC0013"/>
    <w:rsid w:val="3FAC01DF"/>
    <w:rsid w:val="3FAC4683"/>
    <w:rsid w:val="3FAE3F57"/>
    <w:rsid w:val="3FB157F6"/>
    <w:rsid w:val="3FC574F3"/>
    <w:rsid w:val="3FD37E62"/>
    <w:rsid w:val="3FDA12DC"/>
    <w:rsid w:val="3FE47B4C"/>
    <w:rsid w:val="3FE671C7"/>
    <w:rsid w:val="3FE71217"/>
    <w:rsid w:val="3FEE25A6"/>
    <w:rsid w:val="3FFA19C4"/>
    <w:rsid w:val="3FFD4EDF"/>
    <w:rsid w:val="40012FA6"/>
    <w:rsid w:val="400834D8"/>
    <w:rsid w:val="401D6A98"/>
    <w:rsid w:val="4027762F"/>
    <w:rsid w:val="402A40B1"/>
    <w:rsid w:val="402B37FA"/>
    <w:rsid w:val="402E6E46"/>
    <w:rsid w:val="40343EC5"/>
    <w:rsid w:val="403711CB"/>
    <w:rsid w:val="40464190"/>
    <w:rsid w:val="40493C80"/>
    <w:rsid w:val="404B78A2"/>
    <w:rsid w:val="40532D51"/>
    <w:rsid w:val="40537A7D"/>
    <w:rsid w:val="40546512"/>
    <w:rsid w:val="405D772B"/>
    <w:rsid w:val="4061721C"/>
    <w:rsid w:val="40662A84"/>
    <w:rsid w:val="407927B7"/>
    <w:rsid w:val="407A208B"/>
    <w:rsid w:val="407A6B80"/>
    <w:rsid w:val="407B71D1"/>
    <w:rsid w:val="407D1B7C"/>
    <w:rsid w:val="407E7DCE"/>
    <w:rsid w:val="40844CB8"/>
    <w:rsid w:val="40853F06"/>
    <w:rsid w:val="408847A8"/>
    <w:rsid w:val="408E228E"/>
    <w:rsid w:val="409F5F96"/>
    <w:rsid w:val="40A11D0E"/>
    <w:rsid w:val="40B41A41"/>
    <w:rsid w:val="40B46BE1"/>
    <w:rsid w:val="40B95F48"/>
    <w:rsid w:val="40BA692C"/>
    <w:rsid w:val="40D76181"/>
    <w:rsid w:val="40DA0D7C"/>
    <w:rsid w:val="40E816EB"/>
    <w:rsid w:val="40ED0AAF"/>
    <w:rsid w:val="40ED6D01"/>
    <w:rsid w:val="40F1455B"/>
    <w:rsid w:val="410302D3"/>
    <w:rsid w:val="41044C3B"/>
    <w:rsid w:val="410A1661"/>
    <w:rsid w:val="410A7584"/>
    <w:rsid w:val="410B53D9"/>
    <w:rsid w:val="41120516"/>
    <w:rsid w:val="41147457"/>
    <w:rsid w:val="41200E85"/>
    <w:rsid w:val="41202C33"/>
    <w:rsid w:val="4146248B"/>
    <w:rsid w:val="41472D8F"/>
    <w:rsid w:val="414A5F02"/>
    <w:rsid w:val="414E5C2C"/>
    <w:rsid w:val="41516DB4"/>
    <w:rsid w:val="41543D01"/>
    <w:rsid w:val="41594397"/>
    <w:rsid w:val="415F63A5"/>
    <w:rsid w:val="4162324B"/>
    <w:rsid w:val="416845DA"/>
    <w:rsid w:val="416F1A56"/>
    <w:rsid w:val="41704B19"/>
    <w:rsid w:val="41710BBF"/>
    <w:rsid w:val="41760AA5"/>
    <w:rsid w:val="41780E74"/>
    <w:rsid w:val="41801923"/>
    <w:rsid w:val="41853ED4"/>
    <w:rsid w:val="41872CB2"/>
    <w:rsid w:val="418D69CF"/>
    <w:rsid w:val="4191768D"/>
    <w:rsid w:val="41922373"/>
    <w:rsid w:val="41962EF5"/>
    <w:rsid w:val="419B3A6D"/>
    <w:rsid w:val="419F4D84"/>
    <w:rsid w:val="41A03D74"/>
    <w:rsid w:val="41A82C28"/>
    <w:rsid w:val="41B23D09"/>
    <w:rsid w:val="41C32F33"/>
    <w:rsid w:val="41D24902"/>
    <w:rsid w:val="41D46282"/>
    <w:rsid w:val="41D8350E"/>
    <w:rsid w:val="41DA14CD"/>
    <w:rsid w:val="41E06866"/>
    <w:rsid w:val="41E35C52"/>
    <w:rsid w:val="41EA1493"/>
    <w:rsid w:val="41EB155F"/>
    <w:rsid w:val="41EF2605"/>
    <w:rsid w:val="41F36599"/>
    <w:rsid w:val="41F404B9"/>
    <w:rsid w:val="41F606F8"/>
    <w:rsid w:val="41F83BB0"/>
    <w:rsid w:val="41FB36A0"/>
    <w:rsid w:val="420F382D"/>
    <w:rsid w:val="42164036"/>
    <w:rsid w:val="42204EB5"/>
    <w:rsid w:val="422451EB"/>
    <w:rsid w:val="42251A09"/>
    <w:rsid w:val="422A359B"/>
    <w:rsid w:val="42312C1E"/>
    <w:rsid w:val="4232069B"/>
    <w:rsid w:val="4235270E"/>
    <w:rsid w:val="423766B9"/>
    <w:rsid w:val="423D5A66"/>
    <w:rsid w:val="423F7D01"/>
    <w:rsid w:val="42424E2B"/>
    <w:rsid w:val="424268D8"/>
    <w:rsid w:val="42487FC3"/>
    <w:rsid w:val="424F29ED"/>
    <w:rsid w:val="42507548"/>
    <w:rsid w:val="42530482"/>
    <w:rsid w:val="42552DB0"/>
    <w:rsid w:val="4269685C"/>
    <w:rsid w:val="426B4382"/>
    <w:rsid w:val="42733236"/>
    <w:rsid w:val="42745811"/>
    <w:rsid w:val="42761523"/>
    <w:rsid w:val="42792911"/>
    <w:rsid w:val="427A6304"/>
    <w:rsid w:val="428216CB"/>
    <w:rsid w:val="428B0580"/>
    <w:rsid w:val="42905B96"/>
    <w:rsid w:val="42921492"/>
    <w:rsid w:val="429A07C3"/>
    <w:rsid w:val="42A65180"/>
    <w:rsid w:val="42AA4497"/>
    <w:rsid w:val="42AF3F2B"/>
    <w:rsid w:val="42BA2C13"/>
    <w:rsid w:val="42BB6113"/>
    <w:rsid w:val="42C208F7"/>
    <w:rsid w:val="42C57F36"/>
    <w:rsid w:val="42E156EB"/>
    <w:rsid w:val="42E423D4"/>
    <w:rsid w:val="42F0054C"/>
    <w:rsid w:val="42F04887"/>
    <w:rsid w:val="42F779C3"/>
    <w:rsid w:val="42FC322C"/>
    <w:rsid w:val="43016A94"/>
    <w:rsid w:val="43095949"/>
    <w:rsid w:val="430C4526"/>
    <w:rsid w:val="43120CA1"/>
    <w:rsid w:val="43167873"/>
    <w:rsid w:val="431A014C"/>
    <w:rsid w:val="43212C92"/>
    <w:rsid w:val="43217136"/>
    <w:rsid w:val="432307B8"/>
    <w:rsid w:val="4328049E"/>
    <w:rsid w:val="43287FA0"/>
    <w:rsid w:val="432A7D99"/>
    <w:rsid w:val="43324E9F"/>
    <w:rsid w:val="4333161B"/>
    <w:rsid w:val="434B6C38"/>
    <w:rsid w:val="434C41B3"/>
    <w:rsid w:val="435272F0"/>
    <w:rsid w:val="436F1C50"/>
    <w:rsid w:val="43754E90"/>
    <w:rsid w:val="43884ABF"/>
    <w:rsid w:val="43923217"/>
    <w:rsid w:val="43943464"/>
    <w:rsid w:val="43947E0A"/>
    <w:rsid w:val="43962C2A"/>
    <w:rsid w:val="43996EAD"/>
    <w:rsid w:val="43A35D9D"/>
    <w:rsid w:val="43A51B15"/>
    <w:rsid w:val="43AA4DDC"/>
    <w:rsid w:val="43AE4977"/>
    <w:rsid w:val="43AF64F0"/>
    <w:rsid w:val="43B81849"/>
    <w:rsid w:val="43BA7C3B"/>
    <w:rsid w:val="43C2407B"/>
    <w:rsid w:val="43CD4BC8"/>
    <w:rsid w:val="43CD57DE"/>
    <w:rsid w:val="43CD6976"/>
    <w:rsid w:val="43D23F8D"/>
    <w:rsid w:val="43DB5537"/>
    <w:rsid w:val="43E16775"/>
    <w:rsid w:val="43E443EC"/>
    <w:rsid w:val="43EF2D90"/>
    <w:rsid w:val="43F403A7"/>
    <w:rsid w:val="43FC0540"/>
    <w:rsid w:val="43FF1225"/>
    <w:rsid w:val="44017CAD"/>
    <w:rsid w:val="440A7BCA"/>
    <w:rsid w:val="440C473E"/>
    <w:rsid w:val="44114AB5"/>
    <w:rsid w:val="4418724F"/>
    <w:rsid w:val="441A7E0D"/>
    <w:rsid w:val="442021CF"/>
    <w:rsid w:val="44240C8C"/>
    <w:rsid w:val="44245A93"/>
    <w:rsid w:val="442B51F5"/>
    <w:rsid w:val="44340F84"/>
    <w:rsid w:val="4447281A"/>
    <w:rsid w:val="445175A7"/>
    <w:rsid w:val="44593F90"/>
    <w:rsid w:val="445B4441"/>
    <w:rsid w:val="44663053"/>
    <w:rsid w:val="446E0159"/>
    <w:rsid w:val="446F2679"/>
    <w:rsid w:val="44727C49"/>
    <w:rsid w:val="447E39EE"/>
    <w:rsid w:val="448D0E5B"/>
    <w:rsid w:val="448D3BA7"/>
    <w:rsid w:val="448E07FB"/>
    <w:rsid w:val="448E0C96"/>
    <w:rsid w:val="448E6105"/>
    <w:rsid w:val="449175CA"/>
    <w:rsid w:val="44926E0D"/>
    <w:rsid w:val="4495755C"/>
    <w:rsid w:val="44964A87"/>
    <w:rsid w:val="449B43B9"/>
    <w:rsid w:val="44AB315B"/>
    <w:rsid w:val="44AE0B4F"/>
    <w:rsid w:val="44B87868"/>
    <w:rsid w:val="44BC070A"/>
    <w:rsid w:val="44BD69EB"/>
    <w:rsid w:val="44C10289"/>
    <w:rsid w:val="44C4421D"/>
    <w:rsid w:val="44CD30D2"/>
    <w:rsid w:val="44D64971"/>
    <w:rsid w:val="44DB4954"/>
    <w:rsid w:val="44E328F5"/>
    <w:rsid w:val="44E67CEF"/>
    <w:rsid w:val="44EA21BC"/>
    <w:rsid w:val="44EB1254"/>
    <w:rsid w:val="44EB79AC"/>
    <w:rsid w:val="44EF04E1"/>
    <w:rsid w:val="44EF4A9D"/>
    <w:rsid w:val="44F56185"/>
    <w:rsid w:val="45060392"/>
    <w:rsid w:val="45110A01"/>
    <w:rsid w:val="45156827"/>
    <w:rsid w:val="45194565"/>
    <w:rsid w:val="451F1453"/>
    <w:rsid w:val="45260A34"/>
    <w:rsid w:val="452638A3"/>
    <w:rsid w:val="452838A2"/>
    <w:rsid w:val="452C5A2E"/>
    <w:rsid w:val="4537512F"/>
    <w:rsid w:val="45395E0B"/>
    <w:rsid w:val="453A4054"/>
    <w:rsid w:val="453C2005"/>
    <w:rsid w:val="453F38A4"/>
    <w:rsid w:val="453F491D"/>
    <w:rsid w:val="454F1D39"/>
    <w:rsid w:val="45503972"/>
    <w:rsid w:val="455B692F"/>
    <w:rsid w:val="455C4456"/>
    <w:rsid w:val="455D7DCF"/>
    <w:rsid w:val="456A0921"/>
    <w:rsid w:val="456F7A72"/>
    <w:rsid w:val="45717F01"/>
    <w:rsid w:val="45762C7A"/>
    <w:rsid w:val="45787339"/>
    <w:rsid w:val="457C2402"/>
    <w:rsid w:val="458B7B84"/>
    <w:rsid w:val="458F65D9"/>
    <w:rsid w:val="45933B23"/>
    <w:rsid w:val="4597548E"/>
    <w:rsid w:val="45A656D1"/>
    <w:rsid w:val="45B01D3C"/>
    <w:rsid w:val="45B83355"/>
    <w:rsid w:val="45BB0BDA"/>
    <w:rsid w:val="45C53DA9"/>
    <w:rsid w:val="45CA293A"/>
    <w:rsid w:val="45CC5137"/>
    <w:rsid w:val="45D11A60"/>
    <w:rsid w:val="45D3296A"/>
    <w:rsid w:val="45D73B81"/>
    <w:rsid w:val="45D83C6E"/>
    <w:rsid w:val="45D96EC5"/>
    <w:rsid w:val="45E22900"/>
    <w:rsid w:val="45E76415"/>
    <w:rsid w:val="45F86143"/>
    <w:rsid w:val="45FF375F"/>
    <w:rsid w:val="460348D1"/>
    <w:rsid w:val="46080139"/>
    <w:rsid w:val="460D5750"/>
    <w:rsid w:val="460E2D93"/>
    <w:rsid w:val="460E43C5"/>
    <w:rsid w:val="460F14C8"/>
    <w:rsid w:val="46124398"/>
    <w:rsid w:val="461B0C61"/>
    <w:rsid w:val="462036D5"/>
    <w:rsid w:val="462142CC"/>
    <w:rsid w:val="4623038D"/>
    <w:rsid w:val="463134D1"/>
    <w:rsid w:val="46372DF5"/>
    <w:rsid w:val="46390EEC"/>
    <w:rsid w:val="46482886"/>
    <w:rsid w:val="464C59E0"/>
    <w:rsid w:val="46511AE0"/>
    <w:rsid w:val="46513B76"/>
    <w:rsid w:val="4654337F"/>
    <w:rsid w:val="465810C1"/>
    <w:rsid w:val="465B470D"/>
    <w:rsid w:val="465C4AF4"/>
    <w:rsid w:val="465D0367"/>
    <w:rsid w:val="4665558C"/>
    <w:rsid w:val="46694832"/>
    <w:rsid w:val="46695C59"/>
    <w:rsid w:val="466B2BA2"/>
    <w:rsid w:val="46740FE3"/>
    <w:rsid w:val="467557CF"/>
    <w:rsid w:val="467A1337"/>
    <w:rsid w:val="467F0957"/>
    <w:rsid w:val="46821DE5"/>
    <w:rsid w:val="46856AF4"/>
    <w:rsid w:val="46881892"/>
    <w:rsid w:val="468974CC"/>
    <w:rsid w:val="468C48C7"/>
    <w:rsid w:val="46902609"/>
    <w:rsid w:val="469210DC"/>
    <w:rsid w:val="46934941"/>
    <w:rsid w:val="469A5235"/>
    <w:rsid w:val="46A215A2"/>
    <w:rsid w:val="46A77952"/>
    <w:rsid w:val="46B02C62"/>
    <w:rsid w:val="46B34549"/>
    <w:rsid w:val="46B757D3"/>
    <w:rsid w:val="46BC2BF6"/>
    <w:rsid w:val="46BE2EFD"/>
    <w:rsid w:val="46BF4C9C"/>
    <w:rsid w:val="46C422B2"/>
    <w:rsid w:val="46CB4C76"/>
    <w:rsid w:val="46CC1AA6"/>
    <w:rsid w:val="46D63D94"/>
    <w:rsid w:val="46DA270D"/>
    <w:rsid w:val="46DA3804"/>
    <w:rsid w:val="46DC584E"/>
    <w:rsid w:val="46DE4921"/>
    <w:rsid w:val="46E12E64"/>
    <w:rsid w:val="46E14C12"/>
    <w:rsid w:val="46EA6445"/>
    <w:rsid w:val="46F26E20"/>
    <w:rsid w:val="46F34946"/>
    <w:rsid w:val="46FB21EA"/>
    <w:rsid w:val="47044DA5"/>
    <w:rsid w:val="47053E40"/>
    <w:rsid w:val="47064679"/>
    <w:rsid w:val="47086643"/>
    <w:rsid w:val="47095F17"/>
    <w:rsid w:val="470D7633"/>
    <w:rsid w:val="47152B0E"/>
    <w:rsid w:val="47154607"/>
    <w:rsid w:val="4716533B"/>
    <w:rsid w:val="47190850"/>
    <w:rsid w:val="471D124C"/>
    <w:rsid w:val="473C6A2A"/>
    <w:rsid w:val="473F72AD"/>
    <w:rsid w:val="474211B5"/>
    <w:rsid w:val="474433F3"/>
    <w:rsid w:val="47607320"/>
    <w:rsid w:val="47615D53"/>
    <w:rsid w:val="476475F1"/>
    <w:rsid w:val="47655843"/>
    <w:rsid w:val="476C240D"/>
    <w:rsid w:val="477041E8"/>
    <w:rsid w:val="47735DEC"/>
    <w:rsid w:val="47770A0B"/>
    <w:rsid w:val="47777325"/>
    <w:rsid w:val="47797541"/>
    <w:rsid w:val="47811F51"/>
    <w:rsid w:val="47817E95"/>
    <w:rsid w:val="478C0A14"/>
    <w:rsid w:val="479B1265"/>
    <w:rsid w:val="479C4310"/>
    <w:rsid w:val="47A520E4"/>
    <w:rsid w:val="47A67C0A"/>
    <w:rsid w:val="47AB1515"/>
    <w:rsid w:val="47B616EF"/>
    <w:rsid w:val="47D12ED9"/>
    <w:rsid w:val="47DB5B06"/>
    <w:rsid w:val="47E524E0"/>
    <w:rsid w:val="47E83DEA"/>
    <w:rsid w:val="47E86474"/>
    <w:rsid w:val="47EA3F9B"/>
    <w:rsid w:val="47F46CBE"/>
    <w:rsid w:val="47F6293F"/>
    <w:rsid w:val="47F71A84"/>
    <w:rsid w:val="47F73713"/>
    <w:rsid w:val="47FC782A"/>
    <w:rsid w:val="47FE20AF"/>
    <w:rsid w:val="48036E0A"/>
    <w:rsid w:val="480A2D34"/>
    <w:rsid w:val="480C2163"/>
    <w:rsid w:val="48111527"/>
    <w:rsid w:val="481C62E7"/>
    <w:rsid w:val="482079BC"/>
    <w:rsid w:val="48210D74"/>
    <w:rsid w:val="482C010F"/>
    <w:rsid w:val="482E032B"/>
    <w:rsid w:val="482F694D"/>
    <w:rsid w:val="48391B82"/>
    <w:rsid w:val="48434412"/>
    <w:rsid w:val="48456F44"/>
    <w:rsid w:val="48457A30"/>
    <w:rsid w:val="484A2C8B"/>
    <w:rsid w:val="48582C9C"/>
    <w:rsid w:val="485B27A2"/>
    <w:rsid w:val="485D29BF"/>
    <w:rsid w:val="485D32A5"/>
    <w:rsid w:val="485D476D"/>
    <w:rsid w:val="485F6737"/>
    <w:rsid w:val="486F44A0"/>
    <w:rsid w:val="48820D7A"/>
    <w:rsid w:val="48872675"/>
    <w:rsid w:val="488E0120"/>
    <w:rsid w:val="4894129B"/>
    <w:rsid w:val="48965ED0"/>
    <w:rsid w:val="48AC7D66"/>
    <w:rsid w:val="48AD004A"/>
    <w:rsid w:val="48B0585C"/>
    <w:rsid w:val="48B40105"/>
    <w:rsid w:val="48B620CF"/>
    <w:rsid w:val="48B63E7D"/>
    <w:rsid w:val="48B819A3"/>
    <w:rsid w:val="48C10C22"/>
    <w:rsid w:val="48CB1FC7"/>
    <w:rsid w:val="48D75CF4"/>
    <w:rsid w:val="48DA5DBD"/>
    <w:rsid w:val="48E87AC4"/>
    <w:rsid w:val="48F118E5"/>
    <w:rsid w:val="48F549A5"/>
    <w:rsid w:val="48F975AC"/>
    <w:rsid w:val="48FC2A34"/>
    <w:rsid w:val="48FC2F34"/>
    <w:rsid w:val="48FD24ED"/>
    <w:rsid w:val="49033566"/>
    <w:rsid w:val="49064E04"/>
    <w:rsid w:val="49080B7C"/>
    <w:rsid w:val="49090450"/>
    <w:rsid w:val="490D6193"/>
    <w:rsid w:val="49105CF9"/>
    <w:rsid w:val="49127F8A"/>
    <w:rsid w:val="491312CF"/>
    <w:rsid w:val="491C4628"/>
    <w:rsid w:val="491C63D6"/>
    <w:rsid w:val="491F1A22"/>
    <w:rsid w:val="492D4023"/>
    <w:rsid w:val="493237C0"/>
    <w:rsid w:val="49325576"/>
    <w:rsid w:val="49331971"/>
    <w:rsid w:val="49382AE4"/>
    <w:rsid w:val="493E4C7A"/>
    <w:rsid w:val="495042D1"/>
    <w:rsid w:val="495E76CE"/>
    <w:rsid w:val="49663AF5"/>
    <w:rsid w:val="4968786D"/>
    <w:rsid w:val="49695393"/>
    <w:rsid w:val="496C2629"/>
    <w:rsid w:val="4970509D"/>
    <w:rsid w:val="49777AB0"/>
    <w:rsid w:val="49797D25"/>
    <w:rsid w:val="4981092F"/>
    <w:rsid w:val="498879D7"/>
    <w:rsid w:val="498C17F1"/>
    <w:rsid w:val="499248EA"/>
    <w:rsid w:val="499A72FA"/>
    <w:rsid w:val="499E328F"/>
    <w:rsid w:val="499F5E13"/>
    <w:rsid w:val="49A065AC"/>
    <w:rsid w:val="49A14A84"/>
    <w:rsid w:val="49A14B2D"/>
    <w:rsid w:val="49A40AC3"/>
    <w:rsid w:val="49A628EB"/>
    <w:rsid w:val="49A851C9"/>
    <w:rsid w:val="49A85EBB"/>
    <w:rsid w:val="49AF7555"/>
    <w:rsid w:val="49B155FA"/>
    <w:rsid w:val="49B52386"/>
    <w:rsid w:val="49B677C4"/>
    <w:rsid w:val="49BD44A2"/>
    <w:rsid w:val="49BE56DF"/>
    <w:rsid w:val="49C06CF3"/>
    <w:rsid w:val="49C11A0F"/>
    <w:rsid w:val="49C83ABC"/>
    <w:rsid w:val="49CF169A"/>
    <w:rsid w:val="49D15412"/>
    <w:rsid w:val="49D942C7"/>
    <w:rsid w:val="49DB1DED"/>
    <w:rsid w:val="49DC3DB7"/>
    <w:rsid w:val="49DD533D"/>
    <w:rsid w:val="49E669E4"/>
    <w:rsid w:val="49E750C0"/>
    <w:rsid w:val="49E81152"/>
    <w:rsid w:val="49EF56F5"/>
    <w:rsid w:val="49F509D5"/>
    <w:rsid w:val="49FB4F18"/>
    <w:rsid w:val="4A056E6A"/>
    <w:rsid w:val="4A0C11DC"/>
    <w:rsid w:val="4A0F0379"/>
    <w:rsid w:val="4A11715A"/>
    <w:rsid w:val="4A1836AC"/>
    <w:rsid w:val="4A185E5D"/>
    <w:rsid w:val="4A1D0657"/>
    <w:rsid w:val="4A227A1C"/>
    <w:rsid w:val="4A2512BA"/>
    <w:rsid w:val="4A3C59C7"/>
    <w:rsid w:val="4A4554B8"/>
    <w:rsid w:val="4A4B2E39"/>
    <w:rsid w:val="4A5971B6"/>
    <w:rsid w:val="4A5F0DFD"/>
    <w:rsid w:val="4A622107"/>
    <w:rsid w:val="4A630034"/>
    <w:rsid w:val="4A655B5A"/>
    <w:rsid w:val="4A674716"/>
    <w:rsid w:val="4A6A5122"/>
    <w:rsid w:val="4A7167A8"/>
    <w:rsid w:val="4A873D23"/>
    <w:rsid w:val="4A875AD1"/>
    <w:rsid w:val="4A905774"/>
    <w:rsid w:val="4A930919"/>
    <w:rsid w:val="4AA8621D"/>
    <w:rsid w:val="4AA91EEB"/>
    <w:rsid w:val="4AAB533E"/>
    <w:rsid w:val="4AAE3AE4"/>
    <w:rsid w:val="4AAE3FFE"/>
    <w:rsid w:val="4AB1580A"/>
    <w:rsid w:val="4AB32D6A"/>
    <w:rsid w:val="4AB4263E"/>
    <w:rsid w:val="4AB56F27"/>
    <w:rsid w:val="4AB81BD8"/>
    <w:rsid w:val="4AB83EDC"/>
    <w:rsid w:val="4ABA341D"/>
    <w:rsid w:val="4ABB1C1E"/>
    <w:rsid w:val="4AC22FAD"/>
    <w:rsid w:val="4AC6699D"/>
    <w:rsid w:val="4AD00246"/>
    <w:rsid w:val="4AD4683C"/>
    <w:rsid w:val="4AD524AC"/>
    <w:rsid w:val="4ADF590D"/>
    <w:rsid w:val="4AEC2798"/>
    <w:rsid w:val="4AF018C8"/>
    <w:rsid w:val="4AF61755"/>
    <w:rsid w:val="4AF627E4"/>
    <w:rsid w:val="4AFB026D"/>
    <w:rsid w:val="4B090BDC"/>
    <w:rsid w:val="4B0F1658"/>
    <w:rsid w:val="4B1732F9"/>
    <w:rsid w:val="4B187071"/>
    <w:rsid w:val="4B221C9D"/>
    <w:rsid w:val="4B2C116A"/>
    <w:rsid w:val="4B2D72B0"/>
    <w:rsid w:val="4B320132"/>
    <w:rsid w:val="4B3C4B0D"/>
    <w:rsid w:val="4B490FD8"/>
    <w:rsid w:val="4B4E4840"/>
    <w:rsid w:val="4B574423"/>
    <w:rsid w:val="4B683B54"/>
    <w:rsid w:val="4B6A5EB5"/>
    <w:rsid w:val="4B7844F8"/>
    <w:rsid w:val="4B792E38"/>
    <w:rsid w:val="4B7E407B"/>
    <w:rsid w:val="4B824DE4"/>
    <w:rsid w:val="4B893ACB"/>
    <w:rsid w:val="4B8D7117"/>
    <w:rsid w:val="4B8F7333"/>
    <w:rsid w:val="4B926439"/>
    <w:rsid w:val="4B996D01"/>
    <w:rsid w:val="4B9A5CD8"/>
    <w:rsid w:val="4B9F6E4A"/>
    <w:rsid w:val="4BA10A47"/>
    <w:rsid w:val="4BA242B4"/>
    <w:rsid w:val="4BA552D2"/>
    <w:rsid w:val="4BAF52CB"/>
    <w:rsid w:val="4BB23021"/>
    <w:rsid w:val="4BB255A4"/>
    <w:rsid w:val="4BB87F0C"/>
    <w:rsid w:val="4BC55E91"/>
    <w:rsid w:val="4BCB5E91"/>
    <w:rsid w:val="4BD0476A"/>
    <w:rsid w:val="4BDA4326"/>
    <w:rsid w:val="4BDD45E1"/>
    <w:rsid w:val="4BDF4545"/>
    <w:rsid w:val="4BE62CCB"/>
    <w:rsid w:val="4BEA48D2"/>
    <w:rsid w:val="4BED0B5D"/>
    <w:rsid w:val="4BF058F8"/>
    <w:rsid w:val="4BF15EC2"/>
    <w:rsid w:val="4BF929FE"/>
    <w:rsid w:val="4C03562B"/>
    <w:rsid w:val="4C0A69B9"/>
    <w:rsid w:val="4C0C3418"/>
    <w:rsid w:val="4C0E1325"/>
    <w:rsid w:val="4C0F7C3D"/>
    <w:rsid w:val="4C1431C9"/>
    <w:rsid w:val="4C1767EC"/>
    <w:rsid w:val="4C1930A0"/>
    <w:rsid w:val="4C194E4E"/>
    <w:rsid w:val="4C231829"/>
    <w:rsid w:val="4C303F46"/>
    <w:rsid w:val="4C31281E"/>
    <w:rsid w:val="4C352300"/>
    <w:rsid w:val="4C394608"/>
    <w:rsid w:val="4C433C79"/>
    <w:rsid w:val="4C577725"/>
    <w:rsid w:val="4C5C4AFF"/>
    <w:rsid w:val="4C662F04"/>
    <w:rsid w:val="4C6836E0"/>
    <w:rsid w:val="4C6A7458"/>
    <w:rsid w:val="4C6B4F7E"/>
    <w:rsid w:val="4C7107E7"/>
    <w:rsid w:val="4C770C40"/>
    <w:rsid w:val="4C7B1665"/>
    <w:rsid w:val="4C87625C"/>
    <w:rsid w:val="4C8F5111"/>
    <w:rsid w:val="4C9D782D"/>
    <w:rsid w:val="4CA010CC"/>
    <w:rsid w:val="4CA01E45"/>
    <w:rsid w:val="4CAB1D1D"/>
    <w:rsid w:val="4CB00778"/>
    <w:rsid w:val="4CB608EF"/>
    <w:rsid w:val="4CC254E6"/>
    <w:rsid w:val="4CCA6149"/>
    <w:rsid w:val="4CD86A00"/>
    <w:rsid w:val="4CDB0356"/>
    <w:rsid w:val="4CDE1422"/>
    <w:rsid w:val="4CDE1CA2"/>
    <w:rsid w:val="4CEA79CE"/>
    <w:rsid w:val="4CF0793A"/>
    <w:rsid w:val="4CF60CEC"/>
    <w:rsid w:val="4CFB558F"/>
    <w:rsid w:val="4D064FCC"/>
    <w:rsid w:val="4D09334D"/>
    <w:rsid w:val="4D0E4287"/>
    <w:rsid w:val="4D1C3E76"/>
    <w:rsid w:val="4D286441"/>
    <w:rsid w:val="4D2B308B"/>
    <w:rsid w:val="4D303379"/>
    <w:rsid w:val="4D312766"/>
    <w:rsid w:val="4D3857A8"/>
    <w:rsid w:val="4D3A32CE"/>
    <w:rsid w:val="4D41465D"/>
    <w:rsid w:val="4D447CA9"/>
    <w:rsid w:val="4D4D106C"/>
    <w:rsid w:val="4D5659C0"/>
    <w:rsid w:val="4D587BF8"/>
    <w:rsid w:val="4D5B29C9"/>
    <w:rsid w:val="4D5D62DE"/>
    <w:rsid w:val="4D6561CE"/>
    <w:rsid w:val="4D657E7E"/>
    <w:rsid w:val="4D6855E7"/>
    <w:rsid w:val="4D6910CB"/>
    <w:rsid w:val="4D706CF0"/>
    <w:rsid w:val="4D714816"/>
    <w:rsid w:val="4D8278EA"/>
    <w:rsid w:val="4D853A6D"/>
    <w:rsid w:val="4D8F7C77"/>
    <w:rsid w:val="4D922647"/>
    <w:rsid w:val="4D9C1893"/>
    <w:rsid w:val="4D9D385D"/>
    <w:rsid w:val="4DA9799A"/>
    <w:rsid w:val="4DAE15C6"/>
    <w:rsid w:val="4DBB443F"/>
    <w:rsid w:val="4DBD3AED"/>
    <w:rsid w:val="4DBE5CAD"/>
    <w:rsid w:val="4DCB7697"/>
    <w:rsid w:val="4DCE3A17"/>
    <w:rsid w:val="4DD3102D"/>
    <w:rsid w:val="4DE65204"/>
    <w:rsid w:val="4DE92DFF"/>
    <w:rsid w:val="4DF72F6D"/>
    <w:rsid w:val="4DFF0074"/>
    <w:rsid w:val="4E0278E0"/>
    <w:rsid w:val="4E037B64"/>
    <w:rsid w:val="4E04296D"/>
    <w:rsid w:val="4E086692"/>
    <w:rsid w:val="4E123795"/>
    <w:rsid w:val="4E1A445F"/>
    <w:rsid w:val="4E1D6C17"/>
    <w:rsid w:val="4E263A60"/>
    <w:rsid w:val="4E265318"/>
    <w:rsid w:val="4E2E44B5"/>
    <w:rsid w:val="4E2F3ACD"/>
    <w:rsid w:val="4E2F75BC"/>
    <w:rsid w:val="4E355B50"/>
    <w:rsid w:val="4E384C97"/>
    <w:rsid w:val="4E3B5550"/>
    <w:rsid w:val="4E3D4685"/>
    <w:rsid w:val="4E4568A6"/>
    <w:rsid w:val="4E467A51"/>
    <w:rsid w:val="4E485577"/>
    <w:rsid w:val="4E4A12EF"/>
    <w:rsid w:val="4E4F3C8A"/>
    <w:rsid w:val="4E4F4B57"/>
    <w:rsid w:val="4E50267E"/>
    <w:rsid w:val="4E51087D"/>
    <w:rsid w:val="4E516B22"/>
    <w:rsid w:val="4E573A0C"/>
    <w:rsid w:val="4E6D1482"/>
    <w:rsid w:val="4E704ACE"/>
    <w:rsid w:val="4E7D68F9"/>
    <w:rsid w:val="4E7E368F"/>
    <w:rsid w:val="4E84735B"/>
    <w:rsid w:val="4E8862BB"/>
    <w:rsid w:val="4E8A5C4B"/>
    <w:rsid w:val="4E8C5DAC"/>
    <w:rsid w:val="4E8F31A6"/>
    <w:rsid w:val="4E8F764A"/>
    <w:rsid w:val="4E996532"/>
    <w:rsid w:val="4E9A2B2C"/>
    <w:rsid w:val="4E9B6DC4"/>
    <w:rsid w:val="4EA44B59"/>
    <w:rsid w:val="4EB6043E"/>
    <w:rsid w:val="4EB86BA1"/>
    <w:rsid w:val="4EBC7D13"/>
    <w:rsid w:val="4EC260BF"/>
    <w:rsid w:val="4EC512BE"/>
    <w:rsid w:val="4EC92B5C"/>
    <w:rsid w:val="4ED432AF"/>
    <w:rsid w:val="4ED55E11"/>
    <w:rsid w:val="4ED84B4D"/>
    <w:rsid w:val="4EF31987"/>
    <w:rsid w:val="4EF33A8F"/>
    <w:rsid w:val="4EF4576E"/>
    <w:rsid w:val="4F0F3CE8"/>
    <w:rsid w:val="4F22226C"/>
    <w:rsid w:val="4F231B40"/>
    <w:rsid w:val="4F253B0A"/>
    <w:rsid w:val="4F2A7373"/>
    <w:rsid w:val="4F2C2871"/>
    <w:rsid w:val="4F3D507B"/>
    <w:rsid w:val="4F3F2E1E"/>
    <w:rsid w:val="4F401542"/>
    <w:rsid w:val="4F471CD3"/>
    <w:rsid w:val="4F473A81"/>
    <w:rsid w:val="4F477F24"/>
    <w:rsid w:val="4F4C7E5F"/>
    <w:rsid w:val="4F5A37B4"/>
    <w:rsid w:val="4F5C28E2"/>
    <w:rsid w:val="4F5D259A"/>
    <w:rsid w:val="4F6939F7"/>
    <w:rsid w:val="4F6C1739"/>
    <w:rsid w:val="4F756840"/>
    <w:rsid w:val="4F840831"/>
    <w:rsid w:val="4F8473D3"/>
    <w:rsid w:val="4F876573"/>
    <w:rsid w:val="4F8847C5"/>
    <w:rsid w:val="4F8D1DDB"/>
    <w:rsid w:val="4F981BEF"/>
    <w:rsid w:val="4F9C3DCC"/>
    <w:rsid w:val="4F9D7B44"/>
    <w:rsid w:val="4F9E31C6"/>
    <w:rsid w:val="4FA168F6"/>
    <w:rsid w:val="4FA42CD0"/>
    <w:rsid w:val="4FA96501"/>
    <w:rsid w:val="4FAB400F"/>
    <w:rsid w:val="4FB8625D"/>
    <w:rsid w:val="4FB90AD0"/>
    <w:rsid w:val="4FBA7D88"/>
    <w:rsid w:val="4FBC728C"/>
    <w:rsid w:val="4FC96B8B"/>
    <w:rsid w:val="4FCD042A"/>
    <w:rsid w:val="4FD95020"/>
    <w:rsid w:val="4FDE0361"/>
    <w:rsid w:val="4FDF63AF"/>
    <w:rsid w:val="4FE45773"/>
    <w:rsid w:val="4FE57280"/>
    <w:rsid w:val="4FEE03A0"/>
    <w:rsid w:val="4FEE47F9"/>
    <w:rsid w:val="4FEE65F2"/>
    <w:rsid w:val="4FF22014"/>
    <w:rsid w:val="4FF63D5F"/>
    <w:rsid w:val="50004A81"/>
    <w:rsid w:val="500560E5"/>
    <w:rsid w:val="500C0BE0"/>
    <w:rsid w:val="500D6A78"/>
    <w:rsid w:val="5015592D"/>
    <w:rsid w:val="50173158"/>
    <w:rsid w:val="501778F7"/>
    <w:rsid w:val="501C4F0D"/>
    <w:rsid w:val="50244AEA"/>
    <w:rsid w:val="502B33A2"/>
    <w:rsid w:val="50414974"/>
    <w:rsid w:val="50461F8A"/>
    <w:rsid w:val="504E06EC"/>
    <w:rsid w:val="504E1C15"/>
    <w:rsid w:val="50506965"/>
    <w:rsid w:val="506A3ECB"/>
    <w:rsid w:val="50722D7F"/>
    <w:rsid w:val="50724B2D"/>
    <w:rsid w:val="50744D49"/>
    <w:rsid w:val="50752FF3"/>
    <w:rsid w:val="50827466"/>
    <w:rsid w:val="50833F5E"/>
    <w:rsid w:val="508F3931"/>
    <w:rsid w:val="50901457"/>
    <w:rsid w:val="509176F6"/>
    <w:rsid w:val="50943792"/>
    <w:rsid w:val="50947B32"/>
    <w:rsid w:val="50964CC0"/>
    <w:rsid w:val="50A54F03"/>
    <w:rsid w:val="50AA2519"/>
    <w:rsid w:val="50C0134C"/>
    <w:rsid w:val="50C730CB"/>
    <w:rsid w:val="50D25738"/>
    <w:rsid w:val="50D905A3"/>
    <w:rsid w:val="50EE3B7F"/>
    <w:rsid w:val="50FD4D3F"/>
    <w:rsid w:val="51051306"/>
    <w:rsid w:val="511300BE"/>
    <w:rsid w:val="51137E98"/>
    <w:rsid w:val="5115171B"/>
    <w:rsid w:val="511D2CEB"/>
    <w:rsid w:val="51226553"/>
    <w:rsid w:val="51275918"/>
    <w:rsid w:val="51281690"/>
    <w:rsid w:val="512A5408"/>
    <w:rsid w:val="51303AC5"/>
    <w:rsid w:val="51341BCC"/>
    <w:rsid w:val="513621FB"/>
    <w:rsid w:val="513910A8"/>
    <w:rsid w:val="51404C2B"/>
    <w:rsid w:val="514E2C14"/>
    <w:rsid w:val="514E7348"/>
    <w:rsid w:val="515967AF"/>
    <w:rsid w:val="515B4B03"/>
    <w:rsid w:val="516D4FBF"/>
    <w:rsid w:val="516E1798"/>
    <w:rsid w:val="517019AE"/>
    <w:rsid w:val="517348C0"/>
    <w:rsid w:val="51736DAF"/>
    <w:rsid w:val="51894339"/>
    <w:rsid w:val="51895170"/>
    <w:rsid w:val="51956D25"/>
    <w:rsid w:val="519B6306"/>
    <w:rsid w:val="519C4558"/>
    <w:rsid w:val="519C6E1F"/>
    <w:rsid w:val="519E7455"/>
    <w:rsid w:val="51AB479B"/>
    <w:rsid w:val="51C91C6F"/>
    <w:rsid w:val="51C96754"/>
    <w:rsid w:val="51CB445D"/>
    <w:rsid w:val="51E11F6A"/>
    <w:rsid w:val="51E41A5B"/>
    <w:rsid w:val="51FB0B52"/>
    <w:rsid w:val="51FE0D6E"/>
    <w:rsid w:val="52030631"/>
    <w:rsid w:val="520470E0"/>
    <w:rsid w:val="52081BED"/>
    <w:rsid w:val="520F5CFF"/>
    <w:rsid w:val="52144CF2"/>
    <w:rsid w:val="52213205"/>
    <w:rsid w:val="52224331"/>
    <w:rsid w:val="5224454D"/>
    <w:rsid w:val="52286D6F"/>
    <w:rsid w:val="522D3402"/>
    <w:rsid w:val="52304CA0"/>
    <w:rsid w:val="52324D6E"/>
    <w:rsid w:val="52327922"/>
    <w:rsid w:val="5235546D"/>
    <w:rsid w:val="52383B54"/>
    <w:rsid w:val="523E73BD"/>
    <w:rsid w:val="524042BA"/>
    <w:rsid w:val="52425559"/>
    <w:rsid w:val="52426109"/>
    <w:rsid w:val="52507A99"/>
    <w:rsid w:val="52516E49"/>
    <w:rsid w:val="52546BE0"/>
    <w:rsid w:val="525C5A95"/>
    <w:rsid w:val="525C6A6A"/>
    <w:rsid w:val="526820C0"/>
    <w:rsid w:val="5268443A"/>
    <w:rsid w:val="526A6404"/>
    <w:rsid w:val="526D44A4"/>
    <w:rsid w:val="526F1D01"/>
    <w:rsid w:val="52701540"/>
    <w:rsid w:val="52706A0C"/>
    <w:rsid w:val="52754939"/>
    <w:rsid w:val="527928B5"/>
    <w:rsid w:val="527C1C93"/>
    <w:rsid w:val="528158D7"/>
    <w:rsid w:val="528A19A1"/>
    <w:rsid w:val="528D6059"/>
    <w:rsid w:val="52995DB4"/>
    <w:rsid w:val="52BC6534"/>
    <w:rsid w:val="52BE22AC"/>
    <w:rsid w:val="52C131AC"/>
    <w:rsid w:val="52C172F7"/>
    <w:rsid w:val="52C84ED8"/>
    <w:rsid w:val="52CD24EF"/>
    <w:rsid w:val="52CD55BD"/>
    <w:rsid w:val="52CF44B9"/>
    <w:rsid w:val="52D409A4"/>
    <w:rsid w:val="52D41ACF"/>
    <w:rsid w:val="52DF72A2"/>
    <w:rsid w:val="52E07A98"/>
    <w:rsid w:val="52E141EC"/>
    <w:rsid w:val="52E7223B"/>
    <w:rsid w:val="52EB39E1"/>
    <w:rsid w:val="52F7756C"/>
    <w:rsid w:val="52FE4C13"/>
    <w:rsid w:val="53013405"/>
    <w:rsid w:val="5311687F"/>
    <w:rsid w:val="53127B48"/>
    <w:rsid w:val="531943DC"/>
    <w:rsid w:val="531A6615"/>
    <w:rsid w:val="531C5AEE"/>
    <w:rsid w:val="531D66D7"/>
    <w:rsid w:val="53257FAA"/>
    <w:rsid w:val="53282E23"/>
    <w:rsid w:val="5329666B"/>
    <w:rsid w:val="532A7941"/>
    <w:rsid w:val="532C5467"/>
    <w:rsid w:val="53312A7E"/>
    <w:rsid w:val="53334A48"/>
    <w:rsid w:val="533662E6"/>
    <w:rsid w:val="53373E0C"/>
    <w:rsid w:val="53400F13"/>
    <w:rsid w:val="53436C63"/>
    <w:rsid w:val="534A40E8"/>
    <w:rsid w:val="534B4C88"/>
    <w:rsid w:val="534C3D5B"/>
    <w:rsid w:val="534D53DE"/>
    <w:rsid w:val="534E73E0"/>
    <w:rsid w:val="534F1F2F"/>
    <w:rsid w:val="534F55FA"/>
    <w:rsid w:val="535120C0"/>
    <w:rsid w:val="535A2564"/>
    <w:rsid w:val="536A1504"/>
    <w:rsid w:val="536C61AC"/>
    <w:rsid w:val="536E5A80"/>
    <w:rsid w:val="53715570"/>
    <w:rsid w:val="537868FE"/>
    <w:rsid w:val="538708F0"/>
    <w:rsid w:val="538767B4"/>
    <w:rsid w:val="538928BA"/>
    <w:rsid w:val="538D4AC4"/>
    <w:rsid w:val="539839AE"/>
    <w:rsid w:val="539D5364"/>
    <w:rsid w:val="53A45945"/>
    <w:rsid w:val="53AB14CE"/>
    <w:rsid w:val="53B06098"/>
    <w:rsid w:val="53B332DF"/>
    <w:rsid w:val="53B4373A"/>
    <w:rsid w:val="53B44DC1"/>
    <w:rsid w:val="53B67427"/>
    <w:rsid w:val="53C41B44"/>
    <w:rsid w:val="53D12899"/>
    <w:rsid w:val="53D61877"/>
    <w:rsid w:val="53DD0F3D"/>
    <w:rsid w:val="53E35175"/>
    <w:rsid w:val="53E912D9"/>
    <w:rsid w:val="53F35F85"/>
    <w:rsid w:val="53F561A1"/>
    <w:rsid w:val="53F976CE"/>
    <w:rsid w:val="53FC12DE"/>
    <w:rsid w:val="53FF6F7E"/>
    <w:rsid w:val="540168F4"/>
    <w:rsid w:val="5406215C"/>
    <w:rsid w:val="54064702"/>
    <w:rsid w:val="54071A30"/>
    <w:rsid w:val="540751F9"/>
    <w:rsid w:val="540770AC"/>
    <w:rsid w:val="540C50A8"/>
    <w:rsid w:val="54137DD3"/>
    <w:rsid w:val="541669D9"/>
    <w:rsid w:val="541B1677"/>
    <w:rsid w:val="541B18CC"/>
    <w:rsid w:val="542645AC"/>
    <w:rsid w:val="542919A7"/>
    <w:rsid w:val="542E3166"/>
    <w:rsid w:val="542E520F"/>
    <w:rsid w:val="54372316"/>
    <w:rsid w:val="54394108"/>
    <w:rsid w:val="54420408"/>
    <w:rsid w:val="54442C05"/>
    <w:rsid w:val="54576514"/>
    <w:rsid w:val="546110B4"/>
    <w:rsid w:val="546A23EF"/>
    <w:rsid w:val="546D3F89"/>
    <w:rsid w:val="546F3492"/>
    <w:rsid w:val="54776BB6"/>
    <w:rsid w:val="547C41CC"/>
    <w:rsid w:val="547F1F0F"/>
    <w:rsid w:val="54832C13"/>
    <w:rsid w:val="54872FCB"/>
    <w:rsid w:val="54890763"/>
    <w:rsid w:val="548C6415"/>
    <w:rsid w:val="548D0188"/>
    <w:rsid w:val="548E3F00"/>
    <w:rsid w:val="549F771E"/>
    <w:rsid w:val="549F7CBF"/>
    <w:rsid w:val="54A43723"/>
    <w:rsid w:val="54AE1D75"/>
    <w:rsid w:val="54AF3CC8"/>
    <w:rsid w:val="54B0031A"/>
    <w:rsid w:val="54B971CF"/>
    <w:rsid w:val="54BE2A37"/>
    <w:rsid w:val="54C05496"/>
    <w:rsid w:val="54C55B73"/>
    <w:rsid w:val="54CB0CB0"/>
    <w:rsid w:val="54CF07A0"/>
    <w:rsid w:val="54D15DDC"/>
    <w:rsid w:val="54D933CD"/>
    <w:rsid w:val="54E713EE"/>
    <w:rsid w:val="5503669C"/>
    <w:rsid w:val="55061CE8"/>
    <w:rsid w:val="55071D67"/>
    <w:rsid w:val="550A17D8"/>
    <w:rsid w:val="55120090"/>
    <w:rsid w:val="55197C6D"/>
    <w:rsid w:val="551D0776"/>
    <w:rsid w:val="552210C5"/>
    <w:rsid w:val="5523289A"/>
    <w:rsid w:val="55252B4A"/>
    <w:rsid w:val="552A59D6"/>
    <w:rsid w:val="552C37D1"/>
    <w:rsid w:val="552F372D"/>
    <w:rsid w:val="55363A74"/>
    <w:rsid w:val="553F3C0A"/>
    <w:rsid w:val="55410685"/>
    <w:rsid w:val="55466588"/>
    <w:rsid w:val="554A7E27"/>
    <w:rsid w:val="55621614"/>
    <w:rsid w:val="5563713A"/>
    <w:rsid w:val="557A183A"/>
    <w:rsid w:val="557A2D38"/>
    <w:rsid w:val="558477DD"/>
    <w:rsid w:val="558F6181"/>
    <w:rsid w:val="558F7F2F"/>
    <w:rsid w:val="559422F7"/>
    <w:rsid w:val="559612BE"/>
    <w:rsid w:val="55967510"/>
    <w:rsid w:val="55A14D46"/>
    <w:rsid w:val="55A27C63"/>
    <w:rsid w:val="55A360AB"/>
    <w:rsid w:val="55A37A4C"/>
    <w:rsid w:val="55B06437"/>
    <w:rsid w:val="55B55766"/>
    <w:rsid w:val="55B654BC"/>
    <w:rsid w:val="55BB6F76"/>
    <w:rsid w:val="55BE25C3"/>
    <w:rsid w:val="55C20305"/>
    <w:rsid w:val="55CB4B72"/>
    <w:rsid w:val="55D02A22"/>
    <w:rsid w:val="55D72867"/>
    <w:rsid w:val="55DF2C65"/>
    <w:rsid w:val="55E55DA1"/>
    <w:rsid w:val="55F10BEA"/>
    <w:rsid w:val="55F3226C"/>
    <w:rsid w:val="55F354B8"/>
    <w:rsid w:val="55FC3817"/>
    <w:rsid w:val="56010E2D"/>
    <w:rsid w:val="560426CB"/>
    <w:rsid w:val="56044479"/>
    <w:rsid w:val="560C7364"/>
    <w:rsid w:val="56151993"/>
    <w:rsid w:val="561A3C9D"/>
    <w:rsid w:val="561A5A4B"/>
    <w:rsid w:val="56240DAF"/>
    <w:rsid w:val="562A2B85"/>
    <w:rsid w:val="562C0DC2"/>
    <w:rsid w:val="562D1644"/>
    <w:rsid w:val="563267F8"/>
    <w:rsid w:val="563D3E2F"/>
    <w:rsid w:val="5640122A"/>
    <w:rsid w:val="56504319"/>
    <w:rsid w:val="56551179"/>
    <w:rsid w:val="56570A4D"/>
    <w:rsid w:val="565C6063"/>
    <w:rsid w:val="565E104A"/>
    <w:rsid w:val="5663494E"/>
    <w:rsid w:val="56660C90"/>
    <w:rsid w:val="566D0271"/>
    <w:rsid w:val="566E7EBE"/>
    <w:rsid w:val="567151CB"/>
    <w:rsid w:val="56774F83"/>
    <w:rsid w:val="56786C15"/>
    <w:rsid w:val="567A298E"/>
    <w:rsid w:val="567A473C"/>
    <w:rsid w:val="56880795"/>
    <w:rsid w:val="568835F5"/>
    <w:rsid w:val="5689497F"/>
    <w:rsid w:val="568B7FD3"/>
    <w:rsid w:val="568D26C1"/>
    <w:rsid w:val="568E1E95"/>
    <w:rsid w:val="568F27D6"/>
    <w:rsid w:val="5696239F"/>
    <w:rsid w:val="56A03093"/>
    <w:rsid w:val="56A37053"/>
    <w:rsid w:val="56A65200"/>
    <w:rsid w:val="56A80C28"/>
    <w:rsid w:val="56A812A9"/>
    <w:rsid w:val="56AD4A1C"/>
    <w:rsid w:val="56B123D0"/>
    <w:rsid w:val="56B75318"/>
    <w:rsid w:val="56CD6F61"/>
    <w:rsid w:val="56CF0F2B"/>
    <w:rsid w:val="56D25376"/>
    <w:rsid w:val="56D54068"/>
    <w:rsid w:val="56E62A43"/>
    <w:rsid w:val="56EB5260"/>
    <w:rsid w:val="56EF6ED8"/>
    <w:rsid w:val="56F0057F"/>
    <w:rsid w:val="56F30A6E"/>
    <w:rsid w:val="56F44939"/>
    <w:rsid w:val="56FD7708"/>
    <w:rsid w:val="56FE536D"/>
    <w:rsid w:val="571A464D"/>
    <w:rsid w:val="571C02B0"/>
    <w:rsid w:val="57212E30"/>
    <w:rsid w:val="572676B6"/>
    <w:rsid w:val="572823EA"/>
    <w:rsid w:val="572875FF"/>
    <w:rsid w:val="5734414D"/>
    <w:rsid w:val="57346FE0"/>
    <w:rsid w:val="57365918"/>
    <w:rsid w:val="574134AB"/>
    <w:rsid w:val="57511940"/>
    <w:rsid w:val="57587CDB"/>
    <w:rsid w:val="575C02E5"/>
    <w:rsid w:val="576158FB"/>
    <w:rsid w:val="576A0C54"/>
    <w:rsid w:val="576E016A"/>
    <w:rsid w:val="577675F9"/>
    <w:rsid w:val="5778511F"/>
    <w:rsid w:val="577C0257"/>
    <w:rsid w:val="577D3E8D"/>
    <w:rsid w:val="577F432C"/>
    <w:rsid w:val="578323E1"/>
    <w:rsid w:val="57875362"/>
    <w:rsid w:val="578A178F"/>
    <w:rsid w:val="578A6C00"/>
    <w:rsid w:val="578B13F8"/>
    <w:rsid w:val="578B4EED"/>
    <w:rsid w:val="57916412"/>
    <w:rsid w:val="57923D07"/>
    <w:rsid w:val="579655A5"/>
    <w:rsid w:val="5797131D"/>
    <w:rsid w:val="579932E7"/>
    <w:rsid w:val="579D1844"/>
    <w:rsid w:val="57A35F08"/>
    <w:rsid w:val="57A74D78"/>
    <w:rsid w:val="57A9177C"/>
    <w:rsid w:val="57AC2007"/>
    <w:rsid w:val="57AD28EF"/>
    <w:rsid w:val="57B05FD4"/>
    <w:rsid w:val="57B11E34"/>
    <w:rsid w:val="57B974E6"/>
    <w:rsid w:val="57C2639A"/>
    <w:rsid w:val="57CA7AC2"/>
    <w:rsid w:val="57D4431F"/>
    <w:rsid w:val="57E04A72"/>
    <w:rsid w:val="57F10A2D"/>
    <w:rsid w:val="57F24FF7"/>
    <w:rsid w:val="57F4051E"/>
    <w:rsid w:val="57F81DBC"/>
    <w:rsid w:val="57FB365A"/>
    <w:rsid w:val="57FE382B"/>
    <w:rsid w:val="58010186"/>
    <w:rsid w:val="580439FD"/>
    <w:rsid w:val="5805272B"/>
    <w:rsid w:val="581434A0"/>
    <w:rsid w:val="5817709D"/>
    <w:rsid w:val="581E53A9"/>
    <w:rsid w:val="582D599D"/>
    <w:rsid w:val="582E6070"/>
    <w:rsid w:val="5833578E"/>
    <w:rsid w:val="583F5C3D"/>
    <w:rsid w:val="584274DB"/>
    <w:rsid w:val="58466FCB"/>
    <w:rsid w:val="584D65AC"/>
    <w:rsid w:val="58515970"/>
    <w:rsid w:val="58525061"/>
    <w:rsid w:val="58572A0C"/>
    <w:rsid w:val="585866BA"/>
    <w:rsid w:val="58586CFE"/>
    <w:rsid w:val="58597825"/>
    <w:rsid w:val="585C67EF"/>
    <w:rsid w:val="58627B7D"/>
    <w:rsid w:val="586456A3"/>
    <w:rsid w:val="586C0B52"/>
    <w:rsid w:val="587C29ED"/>
    <w:rsid w:val="58887278"/>
    <w:rsid w:val="588C2172"/>
    <w:rsid w:val="588E5342"/>
    <w:rsid w:val="58925B01"/>
    <w:rsid w:val="589A2E73"/>
    <w:rsid w:val="589A7317"/>
    <w:rsid w:val="589B67DD"/>
    <w:rsid w:val="58A14AC9"/>
    <w:rsid w:val="58B35863"/>
    <w:rsid w:val="58BF231C"/>
    <w:rsid w:val="58C35E0D"/>
    <w:rsid w:val="58C44249"/>
    <w:rsid w:val="58C44394"/>
    <w:rsid w:val="58C66C2D"/>
    <w:rsid w:val="58CF6164"/>
    <w:rsid w:val="58D4407C"/>
    <w:rsid w:val="58D565A1"/>
    <w:rsid w:val="58D77C23"/>
    <w:rsid w:val="58DA7713"/>
    <w:rsid w:val="58DC7930"/>
    <w:rsid w:val="58DE7204"/>
    <w:rsid w:val="58E01CD4"/>
    <w:rsid w:val="58E1231E"/>
    <w:rsid w:val="58E412A3"/>
    <w:rsid w:val="58E93E6D"/>
    <w:rsid w:val="58F24A5D"/>
    <w:rsid w:val="58F26758"/>
    <w:rsid w:val="58F670FB"/>
    <w:rsid w:val="58FE78A6"/>
    <w:rsid w:val="5900361E"/>
    <w:rsid w:val="59097CA1"/>
    <w:rsid w:val="591526F6"/>
    <w:rsid w:val="59154BEF"/>
    <w:rsid w:val="59172B87"/>
    <w:rsid w:val="591B55BA"/>
    <w:rsid w:val="59241CDE"/>
    <w:rsid w:val="592B460F"/>
    <w:rsid w:val="59377486"/>
    <w:rsid w:val="593C3A5A"/>
    <w:rsid w:val="593E4146"/>
    <w:rsid w:val="59470030"/>
    <w:rsid w:val="594A5D7C"/>
    <w:rsid w:val="594C678E"/>
    <w:rsid w:val="594D4389"/>
    <w:rsid w:val="594D6137"/>
    <w:rsid w:val="5960230F"/>
    <w:rsid w:val="59635444"/>
    <w:rsid w:val="59685848"/>
    <w:rsid w:val="596A4F3B"/>
    <w:rsid w:val="59710078"/>
    <w:rsid w:val="597162CA"/>
    <w:rsid w:val="597E12ED"/>
    <w:rsid w:val="598F49A2"/>
    <w:rsid w:val="59916B71"/>
    <w:rsid w:val="5996188C"/>
    <w:rsid w:val="599A4600"/>
    <w:rsid w:val="599B3347"/>
    <w:rsid w:val="599F6EA0"/>
    <w:rsid w:val="59A95CF8"/>
    <w:rsid w:val="59AA2088"/>
    <w:rsid w:val="59AD6BD9"/>
    <w:rsid w:val="59B12B6A"/>
    <w:rsid w:val="59B85CA7"/>
    <w:rsid w:val="59BD32BD"/>
    <w:rsid w:val="59D26CA1"/>
    <w:rsid w:val="59DE4FE1"/>
    <w:rsid w:val="59E81E99"/>
    <w:rsid w:val="59E9521C"/>
    <w:rsid w:val="59ED4471"/>
    <w:rsid w:val="59EF3692"/>
    <w:rsid w:val="59FA516C"/>
    <w:rsid w:val="5A032C9A"/>
    <w:rsid w:val="5A080412"/>
    <w:rsid w:val="5A0B50DC"/>
    <w:rsid w:val="5A0C4D08"/>
    <w:rsid w:val="5A0C7DA1"/>
    <w:rsid w:val="5A1D5B0A"/>
    <w:rsid w:val="5A1E3850"/>
    <w:rsid w:val="5A296BA4"/>
    <w:rsid w:val="5A2A46CB"/>
    <w:rsid w:val="5A2B6409"/>
    <w:rsid w:val="5A33532D"/>
    <w:rsid w:val="5A3F0176"/>
    <w:rsid w:val="5A407A4A"/>
    <w:rsid w:val="5A4E660B"/>
    <w:rsid w:val="5A4E6ED3"/>
    <w:rsid w:val="5A582FE6"/>
    <w:rsid w:val="5A645C5E"/>
    <w:rsid w:val="5A64759C"/>
    <w:rsid w:val="5A6574B1"/>
    <w:rsid w:val="5A6A4AC7"/>
    <w:rsid w:val="5A7D2A4C"/>
    <w:rsid w:val="5A810C6B"/>
    <w:rsid w:val="5A843DDB"/>
    <w:rsid w:val="5A875F81"/>
    <w:rsid w:val="5A877D50"/>
    <w:rsid w:val="5A885FEC"/>
    <w:rsid w:val="5A9102A6"/>
    <w:rsid w:val="5A935696"/>
    <w:rsid w:val="5A961D93"/>
    <w:rsid w:val="5A9A53AC"/>
    <w:rsid w:val="5A9F27BA"/>
    <w:rsid w:val="5AB377BF"/>
    <w:rsid w:val="5AB521E6"/>
    <w:rsid w:val="5AB60423"/>
    <w:rsid w:val="5AB83A84"/>
    <w:rsid w:val="5AB93F11"/>
    <w:rsid w:val="5AC02939"/>
    <w:rsid w:val="5AC24903"/>
    <w:rsid w:val="5ACD017F"/>
    <w:rsid w:val="5AD22D98"/>
    <w:rsid w:val="5AD57003"/>
    <w:rsid w:val="5ADA7E9F"/>
    <w:rsid w:val="5AE64A95"/>
    <w:rsid w:val="5AEE74A6"/>
    <w:rsid w:val="5AEF18F6"/>
    <w:rsid w:val="5AF076C2"/>
    <w:rsid w:val="5AFE3B8D"/>
    <w:rsid w:val="5B0B7B46"/>
    <w:rsid w:val="5B1038C0"/>
    <w:rsid w:val="5B123195"/>
    <w:rsid w:val="5B1E42ED"/>
    <w:rsid w:val="5B26435E"/>
    <w:rsid w:val="5B286E5C"/>
    <w:rsid w:val="5B290E9F"/>
    <w:rsid w:val="5B2C335C"/>
    <w:rsid w:val="5B347832"/>
    <w:rsid w:val="5B3D05C1"/>
    <w:rsid w:val="5B477067"/>
    <w:rsid w:val="5B4C6397"/>
    <w:rsid w:val="5B576E02"/>
    <w:rsid w:val="5B5C6B06"/>
    <w:rsid w:val="5B6559BA"/>
    <w:rsid w:val="5B667984"/>
    <w:rsid w:val="5B6B4F9B"/>
    <w:rsid w:val="5B6B5B24"/>
    <w:rsid w:val="5B6F05E7"/>
    <w:rsid w:val="5B765E19"/>
    <w:rsid w:val="5B793214"/>
    <w:rsid w:val="5B835E40"/>
    <w:rsid w:val="5B861162"/>
    <w:rsid w:val="5B880F12"/>
    <w:rsid w:val="5B890313"/>
    <w:rsid w:val="5B9B79AB"/>
    <w:rsid w:val="5B9C33A6"/>
    <w:rsid w:val="5BA40565"/>
    <w:rsid w:val="5BAB1FB9"/>
    <w:rsid w:val="5BB90364"/>
    <w:rsid w:val="5BB94916"/>
    <w:rsid w:val="5BBA55DA"/>
    <w:rsid w:val="5BBB538F"/>
    <w:rsid w:val="5BBB7CD0"/>
    <w:rsid w:val="5BBE50CA"/>
    <w:rsid w:val="5BC0730E"/>
    <w:rsid w:val="5BC528FD"/>
    <w:rsid w:val="5BCD39EB"/>
    <w:rsid w:val="5BD743DE"/>
    <w:rsid w:val="5BD7618C"/>
    <w:rsid w:val="5BE32D83"/>
    <w:rsid w:val="5BF73B31"/>
    <w:rsid w:val="5BFD3E45"/>
    <w:rsid w:val="5BFE2FB7"/>
    <w:rsid w:val="5BFE4FA6"/>
    <w:rsid w:val="5C003338"/>
    <w:rsid w:val="5C0276AD"/>
    <w:rsid w:val="5C0278C9"/>
    <w:rsid w:val="5C0F3B78"/>
    <w:rsid w:val="5C1477DD"/>
    <w:rsid w:val="5C1A4947"/>
    <w:rsid w:val="5C1D6957"/>
    <w:rsid w:val="5C1E2E18"/>
    <w:rsid w:val="5C211D4C"/>
    <w:rsid w:val="5C245875"/>
    <w:rsid w:val="5C301AB9"/>
    <w:rsid w:val="5C3145BA"/>
    <w:rsid w:val="5C341831"/>
    <w:rsid w:val="5C384E7D"/>
    <w:rsid w:val="5C441A74"/>
    <w:rsid w:val="5C4E46A0"/>
    <w:rsid w:val="5C51148F"/>
    <w:rsid w:val="5C5617A7"/>
    <w:rsid w:val="5C5C73EB"/>
    <w:rsid w:val="5C631318"/>
    <w:rsid w:val="5C657494"/>
    <w:rsid w:val="5C713B4F"/>
    <w:rsid w:val="5C7F0CFE"/>
    <w:rsid w:val="5C813644"/>
    <w:rsid w:val="5C8340B1"/>
    <w:rsid w:val="5C8A31FF"/>
    <w:rsid w:val="5C941A5D"/>
    <w:rsid w:val="5CA02EBF"/>
    <w:rsid w:val="5CA644DC"/>
    <w:rsid w:val="5CA95D7B"/>
    <w:rsid w:val="5CAA1F7F"/>
    <w:rsid w:val="5CAA4AA8"/>
    <w:rsid w:val="5CAC7619"/>
    <w:rsid w:val="5CAE2F50"/>
    <w:rsid w:val="5CAF1677"/>
    <w:rsid w:val="5CB5471F"/>
    <w:rsid w:val="5CB97115"/>
    <w:rsid w:val="5CBA7F88"/>
    <w:rsid w:val="5CCB7EF5"/>
    <w:rsid w:val="5CCE7A9A"/>
    <w:rsid w:val="5CCE7C81"/>
    <w:rsid w:val="5CCF0D51"/>
    <w:rsid w:val="5CD01559"/>
    <w:rsid w:val="5CD1707F"/>
    <w:rsid w:val="5CD173F1"/>
    <w:rsid w:val="5CD32DF8"/>
    <w:rsid w:val="5CE648D9"/>
    <w:rsid w:val="5CE768A3"/>
    <w:rsid w:val="5CEE378D"/>
    <w:rsid w:val="5CF05682"/>
    <w:rsid w:val="5D047455"/>
    <w:rsid w:val="5D0B07E3"/>
    <w:rsid w:val="5D0D2601"/>
    <w:rsid w:val="5D16412F"/>
    <w:rsid w:val="5D164675"/>
    <w:rsid w:val="5D170F36"/>
    <w:rsid w:val="5D1E0517"/>
    <w:rsid w:val="5D2F783F"/>
    <w:rsid w:val="5D3B1817"/>
    <w:rsid w:val="5D3C6BEF"/>
    <w:rsid w:val="5D465377"/>
    <w:rsid w:val="5D4D6D08"/>
    <w:rsid w:val="5D512808"/>
    <w:rsid w:val="5D521F6E"/>
    <w:rsid w:val="5D545319"/>
    <w:rsid w:val="5D583AD5"/>
    <w:rsid w:val="5D5926AC"/>
    <w:rsid w:val="5D5B19E6"/>
    <w:rsid w:val="5D6524F2"/>
    <w:rsid w:val="5D7719D5"/>
    <w:rsid w:val="5D7A5698"/>
    <w:rsid w:val="5D7C673A"/>
    <w:rsid w:val="5D812854"/>
    <w:rsid w:val="5D845EA0"/>
    <w:rsid w:val="5D850A2F"/>
    <w:rsid w:val="5D894D11"/>
    <w:rsid w:val="5D8D11F8"/>
    <w:rsid w:val="5D9A3915"/>
    <w:rsid w:val="5D9B1B67"/>
    <w:rsid w:val="5D9B3108"/>
    <w:rsid w:val="5D9F1247"/>
    <w:rsid w:val="5DAB0E51"/>
    <w:rsid w:val="5DBF2877"/>
    <w:rsid w:val="5DC6470A"/>
    <w:rsid w:val="5DC7295C"/>
    <w:rsid w:val="5DD00163"/>
    <w:rsid w:val="5DD05833"/>
    <w:rsid w:val="5DD23FB1"/>
    <w:rsid w:val="5DD706C5"/>
    <w:rsid w:val="5DDC5CDC"/>
    <w:rsid w:val="5DE15D90"/>
    <w:rsid w:val="5DE60909"/>
    <w:rsid w:val="5DE6603A"/>
    <w:rsid w:val="5DEC4171"/>
    <w:rsid w:val="5DF43025"/>
    <w:rsid w:val="5DF44FD1"/>
    <w:rsid w:val="5DF56C8E"/>
    <w:rsid w:val="5DF8371F"/>
    <w:rsid w:val="5DFC4D79"/>
    <w:rsid w:val="5E062D59"/>
    <w:rsid w:val="5E0C4813"/>
    <w:rsid w:val="5E1C432A"/>
    <w:rsid w:val="5E1E00A2"/>
    <w:rsid w:val="5E203E1A"/>
    <w:rsid w:val="5E285419"/>
    <w:rsid w:val="5E2F22B0"/>
    <w:rsid w:val="5E40626B"/>
    <w:rsid w:val="5E437B09"/>
    <w:rsid w:val="5E443FAD"/>
    <w:rsid w:val="5E453881"/>
    <w:rsid w:val="5E475CB4"/>
    <w:rsid w:val="5E4955D9"/>
    <w:rsid w:val="5E4E4E2C"/>
    <w:rsid w:val="5E4F4B79"/>
    <w:rsid w:val="5E547F68"/>
    <w:rsid w:val="5E5835B4"/>
    <w:rsid w:val="5E5B12F6"/>
    <w:rsid w:val="5E5F0885"/>
    <w:rsid w:val="5E653F23"/>
    <w:rsid w:val="5E666A45"/>
    <w:rsid w:val="5E6957B2"/>
    <w:rsid w:val="5E6A1929"/>
    <w:rsid w:val="5E6C3FA3"/>
    <w:rsid w:val="5E6D4B86"/>
    <w:rsid w:val="5E6F6B50"/>
    <w:rsid w:val="5E736640"/>
    <w:rsid w:val="5E766A49"/>
    <w:rsid w:val="5E783C56"/>
    <w:rsid w:val="5E7D0F34"/>
    <w:rsid w:val="5E7D13FF"/>
    <w:rsid w:val="5E7F5EB3"/>
    <w:rsid w:val="5E870CB4"/>
    <w:rsid w:val="5E875C48"/>
    <w:rsid w:val="5E876C33"/>
    <w:rsid w:val="5E8828A1"/>
    <w:rsid w:val="5E897C12"/>
    <w:rsid w:val="5E8A3860"/>
    <w:rsid w:val="5E8B2413"/>
    <w:rsid w:val="5E8E1579"/>
    <w:rsid w:val="5E9842F9"/>
    <w:rsid w:val="5E9F1C84"/>
    <w:rsid w:val="5EA22A81"/>
    <w:rsid w:val="5EA65308"/>
    <w:rsid w:val="5EA762EA"/>
    <w:rsid w:val="5EA90CE7"/>
    <w:rsid w:val="5EA92CDD"/>
    <w:rsid w:val="5EB23710"/>
    <w:rsid w:val="5EB34C8F"/>
    <w:rsid w:val="5EB35E5F"/>
    <w:rsid w:val="5EC338E5"/>
    <w:rsid w:val="5ED115B9"/>
    <w:rsid w:val="5EDF00A5"/>
    <w:rsid w:val="5EE237C6"/>
    <w:rsid w:val="5EE66E12"/>
    <w:rsid w:val="5EEB638C"/>
    <w:rsid w:val="5EED5093"/>
    <w:rsid w:val="5EEE0AFE"/>
    <w:rsid w:val="5F053010"/>
    <w:rsid w:val="5F07202B"/>
    <w:rsid w:val="5F1C59A2"/>
    <w:rsid w:val="5F1F2324"/>
    <w:rsid w:val="5F2D7D78"/>
    <w:rsid w:val="5F37766E"/>
    <w:rsid w:val="5F3A715E"/>
    <w:rsid w:val="5F427DC1"/>
    <w:rsid w:val="5F437A33"/>
    <w:rsid w:val="5F4B3119"/>
    <w:rsid w:val="5F4E10C9"/>
    <w:rsid w:val="5F4F5A3B"/>
    <w:rsid w:val="5F516406"/>
    <w:rsid w:val="5F5F22B0"/>
    <w:rsid w:val="5F6810DF"/>
    <w:rsid w:val="5F6924FF"/>
    <w:rsid w:val="5F706451"/>
    <w:rsid w:val="5F707C7D"/>
    <w:rsid w:val="5F797C86"/>
    <w:rsid w:val="5F7E529D"/>
    <w:rsid w:val="5F7F1015"/>
    <w:rsid w:val="5F904FD0"/>
    <w:rsid w:val="5F962EDD"/>
    <w:rsid w:val="5F9920D6"/>
    <w:rsid w:val="5F9A4EE9"/>
    <w:rsid w:val="5FB10E95"/>
    <w:rsid w:val="5FB23198"/>
    <w:rsid w:val="5FB51D2E"/>
    <w:rsid w:val="5FB55671"/>
    <w:rsid w:val="5FB567E4"/>
    <w:rsid w:val="5FB91EF6"/>
    <w:rsid w:val="5FBA3600"/>
    <w:rsid w:val="5FBF7663"/>
    <w:rsid w:val="5FC30F01"/>
    <w:rsid w:val="5FC31642"/>
    <w:rsid w:val="5FC5111D"/>
    <w:rsid w:val="5FC51E7F"/>
    <w:rsid w:val="5FD21144"/>
    <w:rsid w:val="5FD256B5"/>
    <w:rsid w:val="5FD56E87"/>
    <w:rsid w:val="5FD96977"/>
    <w:rsid w:val="5FDD37AC"/>
    <w:rsid w:val="5FDF3861"/>
    <w:rsid w:val="5FED2BC8"/>
    <w:rsid w:val="5FEF7F48"/>
    <w:rsid w:val="5FF27A39"/>
    <w:rsid w:val="5FF437B1"/>
    <w:rsid w:val="5FF43EC2"/>
    <w:rsid w:val="5FF453C2"/>
    <w:rsid w:val="5FF9496D"/>
    <w:rsid w:val="5FFB5110"/>
    <w:rsid w:val="60003F04"/>
    <w:rsid w:val="6005776C"/>
    <w:rsid w:val="60161979"/>
    <w:rsid w:val="60172FFB"/>
    <w:rsid w:val="60271EEE"/>
    <w:rsid w:val="6028345A"/>
    <w:rsid w:val="603040BD"/>
    <w:rsid w:val="60310561"/>
    <w:rsid w:val="603436D4"/>
    <w:rsid w:val="60365B77"/>
    <w:rsid w:val="60384A00"/>
    <w:rsid w:val="6040629D"/>
    <w:rsid w:val="604638E0"/>
    <w:rsid w:val="60487659"/>
    <w:rsid w:val="604A6D56"/>
    <w:rsid w:val="60555859"/>
    <w:rsid w:val="60561BEC"/>
    <w:rsid w:val="605C4EB2"/>
    <w:rsid w:val="605F0542"/>
    <w:rsid w:val="606060A6"/>
    <w:rsid w:val="606A2B8B"/>
    <w:rsid w:val="606E2F36"/>
    <w:rsid w:val="607715E0"/>
    <w:rsid w:val="609C4CDA"/>
    <w:rsid w:val="60A056E7"/>
    <w:rsid w:val="60A84B67"/>
    <w:rsid w:val="60B46A9C"/>
    <w:rsid w:val="60BD233C"/>
    <w:rsid w:val="60C2565D"/>
    <w:rsid w:val="60C27267"/>
    <w:rsid w:val="60C46438"/>
    <w:rsid w:val="60CF38D6"/>
    <w:rsid w:val="60D4553C"/>
    <w:rsid w:val="60D62EB6"/>
    <w:rsid w:val="60D86B6A"/>
    <w:rsid w:val="60DB671F"/>
    <w:rsid w:val="60E5134B"/>
    <w:rsid w:val="60EA02FE"/>
    <w:rsid w:val="60EE00E4"/>
    <w:rsid w:val="60EE0200"/>
    <w:rsid w:val="60F35816"/>
    <w:rsid w:val="60F5059A"/>
    <w:rsid w:val="60F8107F"/>
    <w:rsid w:val="61023CAB"/>
    <w:rsid w:val="611413F4"/>
    <w:rsid w:val="611834CF"/>
    <w:rsid w:val="611A7247"/>
    <w:rsid w:val="611F660B"/>
    <w:rsid w:val="6122434D"/>
    <w:rsid w:val="61227EAA"/>
    <w:rsid w:val="61253FFC"/>
    <w:rsid w:val="61271964"/>
    <w:rsid w:val="61314591"/>
    <w:rsid w:val="61371BA7"/>
    <w:rsid w:val="6144309F"/>
    <w:rsid w:val="614D7016"/>
    <w:rsid w:val="61541306"/>
    <w:rsid w:val="615564D1"/>
    <w:rsid w:val="61561BB0"/>
    <w:rsid w:val="615838CB"/>
    <w:rsid w:val="615D7134"/>
    <w:rsid w:val="61683441"/>
    <w:rsid w:val="61700C15"/>
    <w:rsid w:val="6183303E"/>
    <w:rsid w:val="61840B64"/>
    <w:rsid w:val="61885BA1"/>
    <w:rsid w:val="618C4F54"/>
    <w:rsid w:val="618D3C3A"/>
    <w:rsid w:val="61912914"/>
    <w:rsid w:val="61966544"/>
    <w:rsid w:val="619D39D4"/>
    <w:rsid w:val="61AA5882"/>
    <w:rsid w:val="61B50D1E"/>
    <w:rsid w:val="61B55603"/>
    <w:rsid w:val="61BE1C75"/>
    <w:rsid w:val="61C24007"/>
    <w:rsid w:val="61C6117D"/>
    <w:rsid w:val="61C62F2B"/>
    <w:rsid w:val="61D03DA9"/>
    <w:rsid w:val="61D75138"/>
    <w:rsid w:val="61DA494D"/>
    <w:rsid w:val="61DB6EE5"/>
    <w:rsid w:val="61E6439C"/>
    <w:rsid w:val="61EA4E6B"/>
    <w:rsid w:val="61ED4E46"/>
    <w:rsid w:val="61ED6709"/>
    <w:rsid w:val="61EF2482"/>
    <w:rsid w:val="61F26159"/>
    <w:rsid w:val="61FA2BD4"/>
    <w:rsid w:val="61FC3C3E"/>
    <w:rsid w:val="61FE3BC9"/>
    <w:rsid w:val="61FE690F"/>
    <w:rsid w:val="62051CA5"/>
    <w:rsid w:val="620677CB"/>
    <w:rsid w:val="62127F1E"/>
    <w:rsid w:val="621912AD"/>
    <w:rsid w:val="621D2813"/>
    <w:rsid w:val="62257C51"/>
    <w:rsid w:val="622D5323"/>
    <w:rsid w:val="622E7447"/>
    <w:rsid w:val="623065F6"/>
    <w:rsid w:val="62311852"/>
    <w:rsid w:val="623C6124"/>
    <w:rsid w:val="623D0B07"/>
    <w:rsid w:val="623D435A"/>
    <w:rsid w:val="624017AD"/>
    <w:rsid w:val="624776FC"/>
    <w:rsid w:val="62516C98"/>
    <w:rsid w:val="62540537"/>
    <w:rsid w:val="625978FB"/>
    <w:rsid w:val="62620BDC"/>
    <w:rsid w:val="626A7D5A"/>
    <w:rsid w:val="626C3AD2"/>
    <w:rsid w:val="627B3D15"/>
    <w:rsid w:val="627E485C"/>
    <w:rsid w:val="628830F8"/>
    <w:rsid w:val="628875D9"/>
    <w:rsid w:val="628C1A7E"/>
    <w:rsid w:val="629776E1"/>
    <w:rsid w:val="6299419B"/>
    <w:rsid w:val="629A1243"/>
    <w:rsid w:val="629B7F14"/>
    <w:rsid w:val="62A029D6"/>
    <w:rsid w:val="62AF7E63"/>
    <w:rsid w:val="62B24C1D"/>
    <w:rsid w:val="62B319D8"/>
    <w:rsid w:val="62B80AC5"/>
    <w:rsid w:val="62B877F0"/>
    <w:rsid w:val="62BB3A98"/>
    <w:rsid w:val="62BC7E8A"/>
    <w:rsid w:val="62C27B96"/>
    <w:rsid w:val="62C31218"/>
    <w:rsid w:val="62D90A3C"/>
    <w:rsid w:val="62DA2679"/>
    <w:rsid w:val="62E07025"/>
    <w:rsid w:val="62E418BB"/>
    <w:rsid w:val="62E95123"/>
    <w:rsid w:val="62EC49A4"/>
    <w:rsid w:val="62F615EE"/>
    <w:rsid w:val="63051831"/>
    <w:rsid w:val="63117C5C"/>
    <w:rsid w:val="631A1780"/>
    <w:rsid w:val="631B323A"/>
    <w:rsid w:val="631D7295"/>
    <w:rsid w:val="631E77CE"/>
    <w:rsid w:val="631F1F0D"/>
    <w:rsid w:val="632443AD"/>
    <w:rsid w:val="63247F09"/>
    <w:rsid w:val="632A3D53"/>
    <w:rsid w:val="632E6FDA"/>
    <w:rsid w:val="632F76B5"/>
    <w:rsid w:val="63335C77"/>
    <w:rsid w:val="6333639E"/>
    <w:rsid w:val="63351E6F"/>
    <w:rsid w:val="633F11E7"/>
    <w:rsid w:val="6347322C"/>
    <w:rsid w:val="63476483"/>
    <w:rsid w:val="6353259C"/>
    <w:rsid w:val="635342C9"/>
    <w:rsid w:val="6354394F"/>
    <w:rsid w:val="6358096B"/>
    <w:rsid w:val="63580CC2"/>
    <w:rsid w:val="635B2288"/>
    <w:rsid w:val="635F544B"/>
    <w:rsid w:val="6361115D"/>
    <w:rsid w:val="636549C7"/>
    <w:rsid w:val="636B373E"/>
    <w:rsid w:val="636C7B02"/>
    <w:rsid w:val="638B0134"/>
    <w:rsid w:val="638E1826"/>
    <w:rsid w:val="63927568"/>
    <w:rsid w:val="63975D84"/>
    <w:rsid w:val="639D6BFC"/>
    <w:rsid w:val="639D7CBB"/>
    <w:rsid w:val="639E522B"/>
    <w:rsid w:val="63AE011A"/>
    <w:rsid w:val="63B514A9"/>
    <w:rsid w:val="63B93AAC"/>
    <w:rsid w:val="63C05DD2"/>
    <w:rsid w:val="63C115FD"/>
    <w:rsid w:val="63C7312B"/>
    <w:rsid w:val="63C80438"/>
    <w:rsid w:val="63CB4828"/>
    <w:rsid w:val="63D83C47"/>
    <w:rsid w:val="63DC2888"/>
    <w:rsid w:val="63E67425"/>
    <w:rsid w:val="63EA6C9C"/>
    <w:rsid w:val="63ED29F1"/>
    <w:rsid w:val="63EE0517"/>
    <w:rsid w:val="63EF49BB"/>
    <w:rsid w:val="63F055DF"/>
    <w:rsid w:val="63FB0F69"/>
    <w:rsid w:val="63FB3074"/>
    <w:rsid w:val="63FB6BF8"/>
    <w:rsid w:val="63FF44D2"/>
    <w:rsid w:val="64026106"/>
    <w:rsid w:val="64046C59"/>
    <w:rsid w:val="64065861"/>
    <w:rsid w:val="640815D9"/>
    <w:rsid w:val="64085A7D"/>
    <w:rsid w:val="640C55E0"/>
    <w:rsid w:val="64160707"/>
    <w:rsid w:val="641C32D6"/>
    <w:rsid w:val="641F5EA8"/>
    <w:rsid w:val="64216B3E"/>
    <w:rsid w:val="64235623"/>
    <w:rsid w:val="6425152C"/>
    <w:rsid w:val="642A77A1"/>
    <w:rsid w:val="642D6210"/>
    <w:rsid w:val="64354FD4"/>
    <w:rsid w:val="64392DE9"/>
    <w:rsid w:val="643C15BF"/>
    <w:rsid w:val="644969F0"/>
    <w:rsid w:val="644C2CBB"/>
    <w:rsid w:val="64594ECF"/>
    <w:rsid w:val="645B2050"/>
    <w:rsid w:val="646031C3"/>
    <w:rsid w:val="64605F90"/>
    <w:rsid w:val="6470717E"/>
    <w:rsid w:val="647156A5"/>
    <w:rsid w:val="64744EC0"/>
    <w:rsid w:val="6477675E"/>
    <w:rsid w:val="6481138B"/>
    <w:rsid w:val="64851B73"/>
    <w:rsid w:val="64872201"/>
    <w:rsid w:val="64917820"/>
    <w:rsid w:val="649F3DA4"/>
    <w:rsid w:val="64A84B6A"/>
    <w:rsid w:val="64AF5EF8"/>
    <w:rsid w:val="64B11C70"/>
    <w:rsid w:val="64B21544"/>
    <w:rsid w:val="64B30270"/>
    <w:rsid w:val="64B57EC1"/>
    <w:rsid w:val="64B96C25"/>
    <w:rsid w:val="64B96D77"/>
    <w:rsid w:val="64BD11D1"/>
    <w:rsid w:val="64BE438D"/>
    <w:rsid w:val="64D4770D"/>
    <w:rsid w:val="64D50F46"/>
    <w:rsid w:val="64D80116"/>
    <w:rsid w:val="64D91096"/>
    <w:rsid w:val="64DB0A9B"/>
    <w:rsid w:val="64DC6924"/>
    <w:rsid w:val="64DF2DD6"/>
    <w:rsid w:val="64E42046"/>
    <w:rsid w:val="64E6709E"/>
    <w:rsid w:val="64F953C5"/>
    <w:rsid w:val="65037FF2"/>
    <w:rsid w:val="651324D0"/>
    <w:rsid w:val="65143FAD"/>
    <w:rsid w:val="65183A9D"/>
    <w:rsid w:val="651E320C"/>
    <w:rsid w:val="652143B5"/>
    <w:rsid w:val="65230A03"/>
    <w:rsid w:val="65231912"/>
    <w:rsid w:val="652B26B5"/>
    <w:rsid w:val="652C7549"/>
    <w:rsid w:val="652E3F24"/>
    <w:rsid w:val="65343727"/>
    <w:rsid w:val="653C4FB8"/>
    <w:rsid w:val="65456FF1"/>
    <w:rsid w:val="65476131"/>
    <w:rsid w:val="65493EB7"/>
    <w:rsid w:val="65532585"/>
    <w:rsid w:val="65560D68"/>
    <w:rsid w:val="655B09B5"/>
    <w:rsid w:val="656023A3"/>
    <w:rsid w:val="656071F2"/>
    <w:rsid w:val="65623F09"/>
    <w:rsid w:val="656A4261"/>
    <w:rsid w:val="656B4369"/>
    <w:rsid w:val="656C5B97"/>
    <w:rsid w:val="65735178"/>
    <w:rsid w:val="65736F26"/>
    <w:rsid w:val="657A69BE"/>
    <w:rsid w:val="657D6CA0"/>
    <w:rsid w:val="657F58CB"/>
    <w:rsid w:val="65801643"/>
    <w:rsid w:val="658253BB"/>
    <w:rsid w:val="65861805"/>
    <w:rsid w:val="658E5B0E"/>
    <w:rsid w:val="6596618C"/>
    <w:rsid w:val="65982E30"/>
    <w:rsid w:val="6598698C"/>
    <w:rsid w:val="659F7D1B"/>
    <w:rsid w:val="65A12D7D"/>
    <w:rsid w:val="65A672FB"/>
    <w:rsid w:val="65A9300A"/>
    <w:rsid w:val="65AB66C0"/>
    <w:rsid w:val="65B03CD6"/>
    <w:rsid w:val="65B06B90"/>
    <w:rsid w:val="65B64E92"/>
    <w:rsid w:val="65BC6ECE"/>
    <w:rsid w:val="65C6174B"/>
    <w:rsid w:val="65C8151D"/>
    <w:rsid w:val="65CE0DE3"/>
    <w:rsid w:val="65D11E9E"/>
    <w:rsid w:val="65D9690B"/>
    <w:rsid w:val="65DB0686"/>
    <w:rsid w:val="65DF280D"/>
    <w:rsid w:val="65E43E6B"/>
    <w:rsid w:val="65EC0A86"/>
    <w:rsid w:val="65EE47FE"/>
    <w:rsid w:val="65FC6F1B"/>
    <w:rsid w:val="660D1128"/>
    <w:rsid w:val="66120281"/>
    <w:rsid w:val="66134265"/>
    <w:rsid w:val="661E15E6"/>
    <w:rsid w:val="661E2636"/>
    <w:rsid w:val="6623094C"/>
    <w:rsid w:val="66271AA6"/>
    <w:rsid w:val="66285F62"/>
    <w:rsid w:val="662C0088"/>
    <w:rsid w:val="662D5327"/>
    <w:rsid w:val="66303069"/>
    <w:rsid w:val="663139B1"/>
    <w:rsid w:val="66446DE3"/>
    <w:rsid w:val="6646288C"/>
    <w:rsid w:val="66541833"/>
    <w:rsid w:val="66604DF5"/>
    <w:rsid w:val="666B2979"/>
    <w:rsid w:val="66763B90"/>
    <w:rsid w:val="66794A10"/>
    <w:rsid w:val="667E3DD4"/>
    <w:rsid w:val="66867E2A"/>
    <w:rsid w:val="66874259"/>
    <w:rsid w:val="668E6BFA"/>
    <w:rsid w:val="66990C0E"/>
    <w:rsid w:val="66A060BF"/>
    <w:rsid w:val="66A63E86"/>
    <w:rsid w:val="66AC7EDD"/>
    <w:rsid w:val="66B15F58"/>
    <w:rsid w:val="66C37A39"/>
    <w:rsid w:val="66C56A53"/>
    <w:rsid w:val="66CC2D91"/>
    <w:rsid w:val="66CD4C8C"/>
    <w:rsid w:val="66D0421B"/>
    <w:rsid w:val="66DB1226"/>
    <w:rsid w:val="66E270A4"/>
    <w:rsid w:val="66EF6A80"/>
    <w:rsid w:val="66FF5189"/>
    <w:rsid w:val="670F2C7E"/>
    <w:rsid w:val="67114C48"/>
    <w:rsid w:val="6712276E"/>
    <w:rsid w:val="67137894"/>
    <w:rsid w:val="67140294"/>
    <w:rsid w:val="671601C0"/>
    <w:rsid w:val="671C7A8D"/>
    <w:rsid w:val="671E148E"/>
    <w:rsid w:val="6720005E"/>
    <w:rsid w:val="672030DD"/>
    <w:rsid w:val="67204C4A"/>
    <w:rsid w:val="67242BCD"/>
    <w:rsid w:val="672603D8"/>
    <w:rsid w:val="67286FC3"/>
    <w:rsid w:val="6739419F"/>
    <w:rsid w:val="673B4EB6"/>
    <w:rsid w:val="67433989"/>
    <w:rsid w:val="67535261"/>
    <w:rsid w:val="67576F13"/>
    <w:rsid w:val="67580AC9"/>
    <w:rsid w:val="676A2584"/>
    <w:rsid w:val="676F082A"/>
    <w:rsid w:val="67733EFC"/>
    <w:rsid w:val="677376B1"/>
    <w:rsid w:val="67746718"/>
    <w:rsid w:val="67746F85"/>
    <w:rsid w:val="67750BE6"/>
    <w:rsid w:val="67766534"/>
    <w:rsid w:val="67786A75"/>
    <w:rsid w:val="677A3659"/>
    <w:rsid w:val="677F7E04"/>
    <w:rsid w:val="67852F40"/>
    <w:rsid w:val="6787315C"/>
    <w:rsid w:val="67884DA2"/>
    <w:rsid w:val="67885F96"/>
    <w:rsid w:val="678E0047"/>
    <w:rsid w:val="679715F1"/>
    <w:rsid w:val="679D3296"/>
    <w:rsid w:val="67A31DC2"/>
    <w:rsid w:val="67A80E3D"/>
    <w:rsid w:val="67A9659E"/>
    <w:rsid w:val="67AB1639"/>
    <w:rsid w:val="67AD6800"/>
    <w:rsid w:val="67AE60AA"/>
    <w:rsid w:val="67B657F0"/>
    <w:rsid w:val="67BE54DC"/>
    <w:rsid w:val="67C06C07"/>
    <w:rsid w:val="67CC6DC1"/>
    <w:rsid w:val="67D22629"/>
    <w:rsid w:val="67DB0A7A"/>
    <w:rsid w:val="67DE687E"/>
    <w:rsid w:val="67DF4D46"/>
    <w:rsid w:val="67E25CF0"/>
    <w:rsid w:val="67F02AB0"/>
    <w:rsid w:val="67F04F36"/>
    <w:rsid w:val="67F275B9"/>
    <w:rsid w:val="67FD341E"/>
    <w:rsid w:val="67FD51CC"/>
    <w:rsid w:val="6803025B"/>
    <w:rsid w:val="680966BB"/>
    <w:rsid w:val="680E2755"/>
    <w:rsid w:val="68104F00"/>
    <w:rsid w:val="6811665D"/>
    <w:rsid w:val="68142C42"/>
    <w:rsid w:val="681C176B"/>
    <w:rsid w:val="6824037F"/>
    <w:rsid w:val="68242759"/>
    <w:rsid w:val="68282152"/>
    <w:rsid w:val="6828705C"/>
    <w:rsid w:val="68294213"/>
    <w:rsid w:val="683055A2"/>
    <w:rsid w:val="684351BD"/>
    <w:rsid w:val="684A0DB4"/>
    <w:rsid w:val="684D3A5E"/>
    <w:rsid w:val="684D7F02"/>
    <w:rsid w:val="685160C3"/>
    <w:rsid w:val="68525518"/>
    <w:rsid w:val="685748DD"/>
    <w:rsid w:val="68582403"/>
    <w:rsid w:val="685A17F9"/>
    <w:rsid w:val="685A3A2B"/>
    <w:rsid w:val="685A45EF"/>
    <w:rsid w:val="685B056C"/>
    <w:rsid w:val="685E007B"/>
    <w:rsid w:val="6864524C"/>
    <w:rsid w:val="68651761"/>
    <w:rsid w:val="68671E2C"/>
    <w:rsid w:val="686F7E78"/>
    <w:rsid w:val="68815DFE"/>
    <w:rsid w:val="688470BF"/>
    <w:rsid w:val="688A4CB2"/>
    <w:rsid w:val="688E3CF2"/>
    <w:rsid w:val="688E4106"/>
    <w:rsid w:val="68906E9A"/>
    <w:rsid w:val="68912140"/>
    <w:rsid w:val="68967BB6"/>
    <w:rsid w:val="68992312"/>
    <w:rsid w:val="689C6793"/>
    <w:rsid w:val="689E250C"/>
    <w:rsid w:val="68A206F1"/>
    <w:rsid w:val="68AB215F"/>
    <w:rsid w:val="68B539CC"/>
    <w:rsid w:val="68BA0ACB"/>
    <w:rsid w:val="68C161FA"/>
    <w:rsid w:val="68D51CF7"/>
    <w:rsid w:val="68D75A1D"/>
    <w:rsid w:val="68DD49CE"/>
    <w:rsid w:val="68DE4FFE"/>
    <w:rsid w:val="68E65C61"/>
    <w:rsid w:val="68E7570E"/>
    <w:rsid w:val="68F465CF"/>
    <w:rsid w:val="68F61476"/>
    <w:rsid w:val="68F822F5"/>
    <w:rsid w:val="68F91E38"/>
    <w:rsid w:val="68FB2C67"/>
    <w:rsid w:val="68FC38E5"/>
    <w:rsid w:val="68FF091A"/>
    <w:rsid w:val="69074555"/>
    <w:rsid w:val="69085BD7"/>
    <w:rsid w:val="690D7691"/>
    <w:rsid w:val="69117181"/>
    <w:rsid w:val="69140A20"/>
    <w:rsid w:val="69144430"/>
    <w:rsid w:val="69170E73"/>
    <w:rsid w:val="692B7FD8"/>
    <w:rsid w:val="692D388F"/>
    <w:rsid w:val="692D5DBB"/>
    <w:rsid w:val="693040F5"/>
    <w:rsid w:val="6931245C"/>
    <w:rsid w:val="69367B09"/>
    <w:rsid w:val="694168A4"/>
    <w:rsid w:val="6945507D"/>
    <w:rsid w:val="69462ED6"/>
    <w:rsid w:val="69486C33"/>
    <w:rsid w:val="694C1F68"/>
    <w:rsid w:val="694F7AF1"/>
    <w:rsid w:val="69516959"/>
    <w:rsid w:val="695D23C7"/>
    <w:rsid w:val="695E7EED"/>
    <w:rsid w:val="696659DE"/>
    <w:rsid w:val="69665C7C"/>
    <w:rsid w:val="69765236"/>
    <w:rsid w:val="697C4D22"/>
    <w:rsid w:val="698A0CE2"/>
    <w:rsid w:val="698A1224"/>
    <w:rsid w:val="69935DE8"/>
    <w:rsid w:val="699C6218"/>
    <w:rsid w:val="69A515B5"/>
    <w:rsid w:val="69A51678"/>
    <w:rsid w:val="69A71894"/>
    <w:rsid w:val="69A753F0"/>
    <w:rsid w:val="69AA64AC"/>
    <w:rsid w:val="69AF24F6"/>
    <w:rsid w:val="69B375AA"/>
    <w:rsid w:val="69B74FF4"/>
    <w:rsid w:val="69BE73FB"/>
    <w:rsid w:val="69C064B2"/>
    <w:rsid w:val="69C2047C"/>
    <w:rsid w:val="69C94B38"/>
    <w:rsid w:val="69CA3DC0"/>
    <w:rsid w:val="69CC162B"/>
    <w:rsid w:val="69DE0CFA"/>
    <w:rsid w:val="69E00902"/>
    <w:rsid w:val="69E22DEC"/>
    <w:rsid w:val="69E22F45"/>
    <w:rsid w:val="69F8094C"/>
    <w:rsid w:val="69FD3262"/>
    <w:rsid w:val="6A081071"/>
    <w:rsid w:val="6A0C7949"/>
    <w:rsid w:val="6A0D5B9B"/>
    <w:rsid w:val="6A0E36C1"/>
    <w:rsid w:val="6A1719A8"/>
    <w:rsid w:val="6A180338"/>
    <w:rsid w:val="6A197AB7"/>
    <w:rsid w:val="6A1E3421"/>
    <w:rsid w:val="6A211646"/>
    <w:rsid w:val="6A2C74AF"/>
    <w:rsid w:val="6A2D021C"/>
    <w:rsid w:val="6A313FB5"/>
    <w:rsid w:val="6A325947"/>
    <w:rsid w:val="6A336E0B"/>
    <w:rsid w:val="6A3C1FDC"/>
    <w:rsid w:val="6A3F697B"/>
    <w:rsid w:val="6A4602CC"/>
    <w:rsid w:val="6A507835"/>
    <w:rsid w:val="6A511F75"/>
    <w:rsid w:val="6A521800"/>
    <w:rsid w:val="6A576E16"/>
    <w:rsid w:val="6A58493C"/>
    <w:rsid w:val="6A61569F"/>
    <w:rsid w:val="6A650E24"/>
    <w:rsid w:val="6A6634FD"/>
    <w:rsid w:val="6A692FFB"/>
    <w:rsid w:val="6A6B466F"/>
    <w:rsid w:val="6A6D6639"/>
    <w:rsid w:val="6A7259FE"/>
    <w:rsid w:val="6A7E0847"/>
    <w:rsid w:val="6A7F011B"/>
    <w:rsid w:val="6A80034F"/>
    <w:rsid w:val="6A8A241E"/>
    <w:rsid w:val="6A8A78A7"/>
    <w:rsid w:val="6A8F2D33"/>
    <w:rsid w:val="6A9B3ABF"/>
    <w:rsid w:val="6A9B7F88"/>
    <w:rsid w:val="6A9C0CCD"/>
    <w:rsid w:val="6A9E2C97"/>
    <w:rsid w:val="6AA3205B"/>
    <w:rsid w:val="6AAD2C1A"/>
    <w:rsid w:val="6AB66D1B"/>
    <w:rsid w:val="6AB866AB"/>
    <w:rsid w:val="6ABE6E95"/>
    <w:rsid w:val="6AC16284"/>
    <w:rsid w:val="6AC56768"/>
    <w:rsid w:val="6AC83E49"/>
    <w:rsid w:val="6ACA3A8C"/>
    <w:rsid w:val="6ACD2DAF"/>
    <w:rsid w:val="6AD00976"/>
    <w:rsid w:val="6AD35A0F"/>
    <w:rsid w:val="6AD423F5"/>
    <w:rsid w:val="6AD541DF"/>
    <w:rsid w:val="6AD95A7D"/>
    <w:rsid w:val="6AEA5EDC"/>
    <w:rsid w:val="6AEF27FA"/>
    <w:rsid w:val="6AF631FE"/>
    <w:rsid w:val="6AF74155"/>
    <w:rsid w:val="6AFC79BD"/>
    <w:rsid w:val="6B0625EA"/>
    <w:rsid w:val="6B0A4397"/>
    <w:rsid w:val="6B0C5E52"/>
    <w:rsid w:val="6B1747F7"/>
    <w:rsid w:val="6B174C31"/>
    <w:rsid w:val="6B184A19"/>
    <w:rsid w:val="6B1C3BBC"/>
    <w:rsid w:val="6B231ED8"/>
    <w:rsid w:val="6B2354D3"/>
    <w:rsid w:val="6B2955AC"/>
    <w:rsid w:val="6B2A6EB7"/>
    <w:rsid w:val="6B2B0E74"/>
    <w:rsid w:val="6B2F38EF"/>
    <w:rsid w:val="6B31273F"/>
    <w:rsid w:val="6B317667"/>
    <w:rsid w:val="6B39476E"/>
    <w:rsid w:val="6B397223"/>
    <w:rsid w:val="6B4078AA"/>
    <w:rsid w:val="6B440A92"/>
    <w:rsid w:val="6B472EBB"/>
    <w:rsid w:val="6B486307"/>
    <w:rsid w:val="6B535FA8"/>
    <w:rsid w:val="6B545312"/>
    <w:rsid w:val="6B565B7E"/>
    <w:rsid w:val="6B5B4D72"/>
    <w:rsid w:val="6B62308D"/>
    <w:rsid w:val="6B645DED"/>
    <w:rsid w:val="6B8346E1"/>
    <w:rsid w:val="6B870F15"/>
    <w:rsid w:val="6B87197D"/>
    <w:rsid w:val="6B895780"/>
    <w:rsid w:val="6B8C6F93"/>
    <w:rsid w:val="6B8F514A"/>
    <w:rsid w:val="6B933CB4"/>
    <w:rsid w:val="6B977CC4"/>
    <w:rsid w:val="6B994D93"/>
    <w:rsid w:val="6BA0659B"/>
    <w:rsid w:val="6BA20565"/>
    <w:rsid w:val="6BA41A84"/>
    <w:rsid w:val="6BB1561E"/>
    <w:rsid w:val="6BB4039C"/>
    <w:rsid w:val="6BB642AF"/>
    <w:rsid w:val="6BB67B6C"/>
    <w:rsid w:val="6BBC51F0"/>
    <w:rsid w:val="6BC83EFA"/>
    <w:rsid w:val="6BCC4E9C"/>
    <w:rsid w:val="6BD44496"/>
    <w:rsid w:val="6BD73659"/>
    <w:rsid w:val="6BE0108D"/>
    <w:rsid w:val="6BE17D03"/>
    <w:rsid w:val="6BE3241E"/>
    <w:rsid w:val="6BE428F7"/>
    <w:rsid w:val="6BE42AD1"/>
    <w:rsid w:val="6BE47FE5"/>
    <w:rsid w:val="6BE97F42"/>
    <w:rsid w:val="6BEB7E38"/>
    <w:rsid w:val="6BEC358E"/>
    <w:rsid w:val="6BF10665"/>
    <w:rsid w:val="6BFE7F2B"/>
    <w:rsid w:val="6C0B4BE9"/>
    <w:rsid w:val="6C0B610A"/>
    <w:rsid w:val="6C0E1756"/>
    <w:rsid w:val="6C240F7A"/>
    <w:rsid w:val="6C255767"/>
    <w:rsid w:val="6C264B26"/>
    <w:rsid w:val="6C2C398A"/>
    <w:rsid w:val="6C2E5813"/>
    <w:rsid w:val="6C3078F9"/>
    <w:rsid w:val="6C367726"/>
    <w:rsid w:val="6C3F4006"/>
    <w:rsid w:val="6C3F7B62"/>
    <w:rsid w:val="6C474A3C"/>
    <w:rsid w:val="6C4763C5"/>
    <w:rsid w:val="6C4D7DA4"/>
    <w:rsid w:val="6C537AB1"/>
    <w:rsid w:val="6C585D3E"/>
    <w:rsid w:val="6C60617A"/>
    <w:rsid w:val="6C627CF4"/>
    <w:rsid w:val="6C6D2921"/>
    <w:rsid w:val="6C7024F3"/>
    <w:rsid w:val="6C7155EF"/>
    <w:rsid w:val="6C821FA7"/>
    <w:rsid w:val="6C9118C4"/>
    <w:rsid w:val="6C946332"/>
    <w:rsid w:val="6C9F2A52"/>
    <w:rsid w:val="6CA420BB"/>
    <w:rsid w:val="6CAD5413"/>
    <w:rsid w:val="6CB71DEE"/>
    <w:rsid w:val="6CBC5656"/>
    <w:rsid w:val="6CBE6221"/>
    <w:rsid w:val="6CBF6EF4"/>
    <w:rsid w:val="6CC62031"/>
    <w:rsid w:val="6CC923F5"/>
    <w:rsid w:val="6CDA265F"/>
    <w:rsid w:val="6CDC3308"/>
    <w:rsid w:val="6CE32BE3"/>
    <w:rsid w:val="6CE4695B"/>
    <w:rsid w:val="6CED0695"/>
    <w:rsid w:val="6CF3094C"/>
    <w:rsid w:val="6CF709D5"/>
    <w:rsid w:val="6CFC13DD"/>
    <w:rsid w:val="6CFC5A53"/>
    <w:rsid w:val="6CFF2881"/>
    <w:rsid w:val="6D0112BB"/>
    <w:rsid w:val="6D015E3A"/>
    <w:rsid w:val="6D1338D6"/>
    <w:rsid w:val="6D140FEE"/>
    <w:rsid w:val="6D162FB8"/>
    <w:rsid w:val="6D2237AA"/>
    <w:rsid w:val="6D3413A5"/>
    <w:rsid w:val="6D3671B7"/>
    <w:rsid w:val="6D394EF9"/>
    <w:rsid w:val="6D395395"/>
    <w:rsid w:val="6D3B2A1F"/>
    <w:rsid w:val="6D4E192A"/>
    <w:rsid w:val="6D657A9C"/>
    <w:rsid w:val="6D68758C"/>
    <w:rsid w:val="6D773EDE"/>
    <w:rsid w:val="6D7D6575"/>
    <w:rsid w:val="6D800432"/>
    <w:rsid w:val="6D836BB3"/>
    <w:rsid w:val="6D8819DC"/>
    <w:rsid w:val="6D891338"/>
    <w:rsid w:val="6D8C1E3A"/>
    <w:rsid w:val="6D8E786E"/>
    <w:rsid w:val="6D905EDD"/>
    <w:rsid w:val="6D9263B7"/>
    <w:rsid w:val="6D967C55"/>
    <w:rsid w:val="6D995997"/>
    <w:rsid w:val="6D9D7236"/>
    <w:rsid w:val="6DA305C4"/>
    <w:rsid w:val="6DB349E1"/>
    <w:rsid w:val="6DB37ED1"/>
    <w:rsid w:val="6DB4632D"/>
    <w:rsid w:val="6DBB16B0"/>
    <w:rsid w:val="6DBB590E"/>
    <w:rsid w:val="6DC15E37"/>
    <w:rsid w:val="6DC53588"/>
    <w:rsid w:val="6DCD5ADD"/>
    <w:rsid w:val="6DD03B0F"/>
    <w:rsid w:val="6DD4077E"/>
    <w:rsid w:val="6DD9021D"/>
    <w:rsid w:val="6DDF784E"/>
    <w:rsid w:val="6DE1365F"/>
    <w:rsid w:val="6DF55C4E"/>
    <w:rsid w:val="6DF603D9"/>
    <w:rsid w:val="6DFA4353"/>
    <w:rsid w:val="6E132C1B"/>
    <w:rsid w:val="6E160D96"/>
    <w:rsid w:val="6E161948"/>
    <w:rsid w:val="6E1855E6"/>
    <w:rsid w:val="6E3336F6"/>
    <w:rsid w:val="6E3441C4"/>
    <w:rsid w:val="6E425A56"/>
    <w:rsid w:val="6E456B77"/>
    <w:rsid w:val="6E464D85"/>
    <w:rsid w:val="6E49479D"/>
    <w:rsid w:val="6E5518BE"/>
    <w:rsid w:val="6E63483C"/>
    <w:rsid w:val="6E66587A"/>
    <w:rsid w:val="6E675181"/>
    <w:rsid w:val="6E705F34"/>
    <w:rsid w:val="6E7127D8"/>
    <w:rsid w:val="6E721715"/>
    <w:rsid w:val="6E7A7577"/>
    <w:rsid w:val="6E7D25B1"/>
    <w:rsid w:val="6E8A580C"/>
    <w:rsid w:val="6E8C1058"/>
    <w:rsid w:val="6E917B69"/>
    <w:rsid w:val="6E99749E"/>
    <w:rsid w:val="6EA660D0"/>
    <w:rsid w:val="6EAC1AC8"/>
    <w:rsid w:val="6EAD0F54"/>
    <w:rsid w:val="6EAD34A8"/>
    <w:rsid w:val="6EAD577C"/>
    <w:rsid w:val="6EAF1B89"/>
    <w:rsid w:val="6EB83BFB"/>
    <w:rsid w:val="6EBA3E17"/>
    <w:rsid w:val="6EBC6289"/>
    <w:rsid w:val="6EBC7B8F"/>
    <w:rsid w:val="6EBF7F6A"/>
    <w:rsid w:val="6EC34D94"/>
    <w:rsid w:val="6EC9405A"/>
    <w:rsid w:val="6ECC76A7"/>
    <w:rsid w:val="6ECE341F"/>
    <w:rsid w:val="6ED50C51"/>
    <w:rsid w:val="6ED722D3"/>
    <w:rsid w:val="6EDF387E"/>
    <w:rsid w:val="6EF25724"/>
    <w:rsid w:val="6EF32E85"/>
    <w:rsid w:val="6EF9574F"/>
    <w:rsid w:val="6EFB5D65"/>
    <w:rsid w:val="6F00224D"/>
    <w:rsid w:val="6F01444C"/>
    <w:rsid w:val="6F054580"/>
    <w:rsid w:val="6F0B4673"/>
    <w:rsid w:val="6F0B6421"/>
    <w:rsid w:val="6F1057E5"/>
    <w:rsid w:val="6F174DC6"/>
    <w:rsid w:val="6F1E2F84"/>
    <w:rsid w:val="6F2041E3"/>
    <w:rsid w:val="6F255735"/>
    <w:rsid w:val="6F2E3EBD"/>
    <w:rsid w:val="6F3F449F"/>
    <w:rsid w:val="6F473FE5"/>
    <w:rsid w:val="6F4A6F49"/>
    <w:rsid w:val="6F4B2CC1"/>
    <w:rsid w:val="6F542BA3"/>
    <w:rsid w:val="6F5953DE"/>
    <w:rsid w:val="6F632ECF"/>
    <w:rsid w:val="6F6A1399"/>
    <w:rsid w:val="6F6D2725"/>
    <w:rsid w:val="6F6F040A"/>
    <w:rsid w:val="6F6F075E"/>
    <w:rsid w:val="6F735573"/>
    <w:rsid w:val="6F751DA1"/>
    <w:rsid w:val="6F771D08"/>
    <w:rsid w:val="6F8306AD"/>
    <w:rsid w:val="6F854459"/>
    <w:rsid w:val="6F873550"/>
    <w:rsid w:val="6F921900"/>
    <w:rsid w:val="6F92269E"/>
    <w:rsid w:val="6F96289A"/>
    <w:rsid w:val="6F9F25A4"/>
    <w:rsid w:val="6FAA5C3A"/>
    <w:rsid w:val="6FAD34AD"/>
    <w:rsid w:val="6FAE326E"/>
    <w:rsid w:val="6FB645DF"/>
    <w:rsid w:val="6FB6638D"/>
    <w:rsid w:val="6FB75D28"/>
    <w:rsid w:val="6FBF34AD"/>
    <w:rsid w:val="6FC211D5"/>
    <w:rsid w:val="6FC4183B"/>
    <w:rsid w:val="6FC62FDC"/>
    <w:rsid w:val="6FC674D9"/>
    <w:rsid w:val="6FCE4314"/>
    <w:rsid w:val="6FCF3F85"/>
    <w:rsid w:val="6FE37CE3"/>
    <w:rsid w:val="6FEC6252"/>
    <w:rsid w:val="6FED3A24"/>
    <w:rsid w:val="6FF27820"/>
    <w:rsid w:val="6FFB46E7"/>
    <w:rsid w:val="6FFF62AC"/>
    <w:rsid w:val="700510C2"/>
    <w:rsid w:val="7007308C"/>
    <w:rsid w:val="70141FAC"/>
    <w:rsid w:val="70180B3C"/>
    <w:rsid w:val="70187047"/>
    <w:rsid w:val="7019738E"/>
    <w:rsid w:val="70231548"/>
    <w:rsid w:val="702433D8"/>
    <w:rsid w:val="702773DD"/>
    <w:rsid w:val="702E00C8"/>
    <w:rsid w:val="70335C2F"/>
    <w:rsid w:val="703A6FBE"/>
    <w:rsid w:val="70441BEA"/>
    <w:rsid w:val="704D67C8"/>
    <w:rsid w:val="70502EC4"/>
    <w:rsid w:val="705067E1"/>
    <w:rsid w:val="70593A07"/>
    <w:rsid w:val="705A140E"/>
    <w:rsid w:val="705A5DBF"/>
    <w:rsid w:val="705B5186"/>
    <w:rsid w:val="706748EB"/>
    <w:rsid w:val="707D2E87"/>
    <w:rsid w:val="708244C1"/>
    <w:rsid w:val="70893AA1"/>
    <w:rsid w:val="708C0A06"/>
    <w:rsid w:val="70901414"/>
    <w:rsid w:val="70950698"/>
    <w:rsid w:val="70983692"/>
    <w:rsid w:val="709E53CF"/>
    <w:rsid w:val="70A26911"/>
    <w:rsid w:val="70A628A5"/>
    <w:rsid w:val="70A95EF1"/>
    <w:rsid w:val="70AC7790"/>
    <w:rsid w:val="70BC698C"/>
    <w:rsid w:val="70BD136D"/>
    <w:rsid w:val="70C1148D"/>
    <w:rsid w:val="70C1323B"/>
    <w:rsid w:val="70C36899"/>
    <w:rsid w:val="70C52EB4"/>
    <w:rsid w:val="70D171F6"/>
    <w:rsid w:val="70E76A1A"/>
    <w:rsid w:val="70EB3561"/>
    <w:rsid w:val="70EB475C"/>
    <w:rsid w:val="70FB4D13"/>
    <w:rsid w:val="70FC3712"/>
    <w:rsid w:val="70FE5410"/>
    <w:rsid w:val="7101188A"/>
    <w:rsid w:val="71096ADA"/>
    <w:rsid w:val="71096BF0"/>
    <w:rsid w:val="710A7843"/>
    <w:rsid w:val="711041C2"/>
    <w:rsid w:val="711C2B67"/>
    <w:rsid w:val="711D243B"/>
    <w:rsid w:val="711E068D"/>
    <w:rsid w:val="711F0135"/>
    <w:rsid w:val="711F0CBC"/>
    <w:rsid w:val="712059BE"/>
    <w:rsid w:val="71296A40"/>
    <w:rsid w:val="712A5284"/>
    <w:rsid w:val="712A7A12"/>
    <w:rsid w:val="712B2DAA"/>
    <w:rsid w:val="712C2E6E"/>
    <w:rsid w:val="712D6D4D"/>
    <w:rsid w:val="712D740C"/>
    <w:rsid w:val="712E64AB"/>
    <w:rsid w:val="712F289B"/>
    <w:rsid w:val="713827E8"/>
    <w:rsid w:val="713A4D9B"/>
    <w:rsid w:val="714479C3"/>
    <w:rsid w:val="714C2427"/>
    <w:rsid w:val="715E0A8A"/>
    <w:rsid w:val="716643B4"/>
    <w:rsid w:val="71672D52"/>
    <w:rsid w:val="71704C61"/>
    <w:rsid w:val="71715F22"/>
    <w:rsid w:val="717C10DF"/>
    <w:rsid w:val="71816E6E"/>
    <w:rsid w:val="718F158B"/>
    <w:rsid w:val="71956476"/>
    <w:rsid w:val="719941B8"/>
    <w:rsid w:val="719C64F0"/>
    <w:rsid w:val="719C71AD"/>
    <w:rsid w:val="719D12EA"/>
    <w:rsid w:val="719E17CE"/>
    <w:rsid w:val="71A1306D"/>
    <w:rsid w:val="71A3004B"/>
    <w:rsid w:val="71A52B5D"/>
    <w:rsid w:val="71AD1A11"/>
    <w:rsid w:val="71AF12E6"/>
    <w:rsid w:val="71B608C6"/>
    <w:rsid w:val="71B7463E"/>
    <w:rsid w:val="71BE59CD"/>
    <w:rsid w:val="71BE777B"/>
    <w:rsid w:val="71C64342"/>
    <w:rsid w:val="71C805F9"/>
    <w:rsid w:val="71D5107A"/>
    <w:rsid w:val="71D77FBC"/>
    <w:rsid w:val="71DA7389"/>
    <w:rsid w:val="71DD22F7"/>
    <w:rsid w:val="71E75118"/>
    <w:rsid w:val="71E847F7"/>
    <w:rsid w:val="71F1096F"/>
    <w:rsid w:val="71F305DE"/>
    <w:rsid w:val="71F53956"/>
    <w:rsid w:val="71F612F9"/>
    <w:rsid w:val="71FD64F5"/>
    <w:rsid w:val="72023B0B"/>
    <w:rsid w:val="720D35FF"/>
    <w:rsid w:val="7211798F"/>
    <w:rsid w:val="72183516"/>
    <w:rsid w:val="72190E55"/>
    <w:rsid w:val="72330169"/>
    <w:rsid w:val="72374DBF"/>
    <w:rsid w:val="72404633"/>
    <w:rsid w:val="724C443B"/>
    <w:rsid w:val="725325B9"/>
    <w:rsid w:val="72606EEF"/>
    <w:rsid w:val="72646574"/>
    <w:rsid w:val="726813EF"/>
    <w:rsid w:val="72693B8A"/>
    <w:rsid w:val="727367B7"/>
    <w:rsid w:val="727818A9"/>
    <w:rsid w:val="72793FDB"/>
    <w:rsid w:val="727D7636"/>
    <w:rsid w:val="728D4AE6"/>
    <w:rsid w:val="72960A2D"/>
    <w:rsid w:val="72A404E4"/>
    <w:rsid w:val="72B34E05"/>
    <w:rsid w:val="72B60E59"/>
    <w:rsid w:val="72B84B7B"/>
    <w:rsid w:val="72B86636"/>
    <w:rsid w:val="72BA0B4F"/>
    <w:rsid w:val="72BE77D6"/>
    <w:rsid w:val="72C47013"/>
    <w:rsid w:val="72CB03A1"/>
    <w:rsid w:val="72CE1328"/>
    <w:rsid w:val="72D444F6"/>
    <w:rsid w:val="72D952A3"/>
    <w:rsid w:val="72DA6836"/>
    <w:rsid w:val="72DB6D6B"/>
    <w:rsid w:val="72DC25AE"/>
    <w:rsid w:val="72E5345E"/>
    <w:rsid w:val="72EB0A43"/>
    <w:rsid w:val="72ED28E0"/>
    <w:rsid w:val="72EE22E1"/>
    <w:rsid w:val="72F1592E"/>
    <w:rsid w:val="72F302EA"/>
    <w:rsid w:val="72F96AE3"/>
    <w:rsid w:val="72FA48C9"/>
    <w:rsid w:val="72FC1750"/>
    <w:rsid w:val="72FD0776"/>
    <w:rsid w:val="72FF724A"/>
    <w:rsid w:val="73012015"/>
    <w:rsid w:val="73041B05"/>
    <w:rsid w:val="73090EC9"/>
    <w:rsid w:val="730B4C41"/>
    <w:rsid w:val="73134C8D"/>
    <w:rsid w:val="731358A4"/>
    <w:rsid w:val="7318735E"/>
    <w:rsid w:val="731B1227"/>
    <w:rsid w:val="731F249B"/>
    <w:rsid w:val="7325518E"/>
    <w:rsid w:val="73276C63"/>
    <w:rsid w:val="732B018D"/>
    <w:rsid w:val="73382522"/>
    <w:rsid w:val="733901DA"/>
    <w:rsid w:val="73457B5D"/>
    <w:rsid w:val="734819F2"/>
    <w:rsid w:val="7352461E"/>
    <w:rsid w:val="7358775B"/>
    <w:rsid w:val="73600923"/>
    <w:rsid w:val="7368323B"/>
    <w:rsid w:val="736D1458"/>
    <w:rsid w:val="737547B1"/>
    <w:rsid w:val="737A3B75"/>
    <w:rsid w:val="737D370C"/>
    <w:rsid w:val="73806001"/>
    <w:rsid w:val="73954BFF"/>
    <w:rsid w:val="739C1AE7"/>
    <w:rsid w:val="73A21CED"/>
    <w:rsid w:val="73A6496A"/>
    <w:rsid w:val="73AA02B9"/>
    <w:rsid w:val="73B13E8E"/>
    <w:rsid w:val="73B221D9"/>
    <w:rsid w:val="73B40E35"/>
    <w:rsid w:val="73B50001"/>
    <w:rsid w:val="73B80DBB"/>
    <w:rsid w:val="73BC5F3C"/>
    <w:rsid w:val="73BE3A62"/>
    <w:rsid w:val="73C45831"/>
    <w:rsid w:val="73D72D76"/>
    <w:rsid w:val="73D95384"/>
    <w:rsid w:val="73DA4614"/>
    <w:rsid w:val="73EC4E60"/>
    <w:rsid w:val="73EF6311"/>
    <w:rsid w:val="73F41B79"/>
    <w:rsid w:val="73FB4A5C"/>
    <w:rsid w:val="740D2C3B"/>
    <w:rsid w:val="74130252"/>
    <w:rsid w:val="74145D78"/>
    <w:rsid w:val="74147B26"/>
    <w:rsid w:val="74187A2A"/>
    <w:rsid w:val="74253AE1"/>
    <w:rsid w:val="743369AD"/>
    <w:rsid w:val="74341F76"/>
    <w:rsid w:val="74363073"/>
    <w:rsid w:val="744C6EDA"/>
    <w:rsid w:val="7456013E"/>
    <w:rsid w:val="745A5E80"/>
    <w:rsid w:val="7460556E"/>
    <w:rsid w:val="74654825"/>
    <w:rsid w:val="746567AF"/>
    <w:rsid w:val="746F0D84"/>
    <w:rsid w:val="747106C7"/>
    <w:rsid w:val="74746816"/>
    <w:rsid w:val="74786307"/>
    <w:rsid w:val="747B7BA5"/>
    <w:rsid w:val="74801F07"/>
    <w:rsid w:val="748243C0"/>
    <w:rsid w:val="74860700"/>
    <w:rsid w:val="748A51FA"/>
    <w:rsid w:val="748C590E"/>
    <w:rsid w:val="7491561A"/>
    <w:rsid w:val="749A4BFF"/>
    <w:rsid w:val="74A1392E"/>
    <w:rsid w:val="74A16D1A"/>
    <w:rsid w:val="74A43609"/>
    <w:rsid w:val="74A4534E"/>
    <w:rsid w:val="74B11819"/>
    <w:rsid w:val="74CA6436"/>
    <w:rsid w:val="74D13C69"/>
    <w:rsid w:val="74D40280"/>
    <w:rsid w:val="74DA0D6F"/>
    <w:rsid w:val="74E03EAC"/>
    <w:rsid w:val="74E47475"/>
    <w:rsid w:val="74EC2851"/>
    <w:rsid w:val="74F44915"/>
    <w:rsid w:val="74FA6D1C"/>
    <w:rsid w:val="74FF4332"/>
    <w:rsid w:val="75013CDD"/>
    <w:rsid w:val="7501454E"/>
    <w:rsid w:val="7506091F"/>
    <w:rsid w:val="75145231"/>
    <w:rsid w:val="751B3BDE"/>
    <w:rsid w:val="751B4EE4"/>
    <w:rsid w:val="751C4677"/>
    <w:rsid w:val="75260B82"/>
    <w:rsid w:val="7529412A"/>
    <w:rsid w:val="753C7334"/>
    <w:rsid w:val="7542125D"/>
    <w:rsid w:val="7544268D"/>
    <w:rsid w:val="7549259F"/>
    <w:rsid w:val="754D0FB1"/>
    <w:rsid w:val="754E721F"/>
    <w:rsid w:val="75601EF6"/>
    <w:rsid w:val="756D1BE3"/>
    <w:rsid w:val="7570047E"/>
    <w:rsid w:val="75703482"/>
    <w:rsid w:val="757A07E7"/>
    <w:rsid w:val="75864A53"/>
    <w:rsid w:val="758807CB"/>
    <w:rsid w:val="758B3E18"/>
    <w:rsid w:val="758C1F47"/>
    <w:rsid w:val="759417C0"/>
    <w:rsid w:val="75A145A9"/>
    <w:rsid w:val="75A37FDE"/>
    <w:rsid w:val="75BA1096"/>
    <w:rsid w:val="75BF7F65"/>
    <w:rsid w:val="75C44D05"/>
    <w:rsid w:val="75CE0118"/>
    <w:rsid w:val="75CF4B64"/>
    <w:rsid w:val="75D11F8B"/>
    <w:rsid w:val="75D27C98"/>
    <w:rsid w:val="75E33C54"/>
    <w:rsid w:val="75E43528"/>
    <w:rsid w:val="75E802EB"/>
    <w:rsid w:val="75E93383"/>
    <w:rsid w:val="75EF43A6"/>
    <w:rsid w:val="75F61BD9"/>
    <w:rsid w:val="7601232C"/>
    <w:rsid w:val="76097CD6"/>
    <w:rsid w:val="760F4A49"/>
    <w:rsid w:val="761168B4"/>
    <w:rsid w:val="7614205F"/>
    <w:rsid w:val="76194325"/>
    <w:rsid w:val="76285CFB"/>
    <w:rsid w:val="7636001A"/>
    <w:rsid w:val="76432944"/>
    <w:rsid w:val="764741E2"/>
    <w:rsid w:val="764B22F4"/>
    <w:rsid w:val="764B35A7"/>
    <w:rsid w:val="765147BB"/>
    <w:rsid w:val="765B40B1"/>
    <w:rsid w:val="765B5EE0"/>
    <w:rsid w:val="765E152C"/>
    <w:rsid w:val="765E32DA"/>
    <w:rsid w:val="76611A3A"/>
    <w:rsid w:val="766233C0"/>
    <w:rsid w:val="76643438"/>
    <w:rsid w:val="76686353"/>
    <w:rsid w:val="766D176F"/>
    <w:rsid w:val="76726D86"/>
    <w:rsid w:val="767B20DE"/>
    <w:rsid w:val="76880357"/>
    <w:rsid w:val="76893EC7"/>
    <w:rsid w:val="768F09A5"/>
    <w:rsid w:val="769F401E"/>
    <w:rsid w:val="76A038F3"/>
    <w:rsid w:val="76A07D97"/>
    <w:rsid w:val="76A41635"/>
    <w:rsid w:val="76A92DB6"/>
    <w:rsid w:val="76AA6A87"/>
    <w:rsid w:val="76AC2297"/>
    <w:rsid w:val="76B164CB"/>
    <w:rsid w:val="76B30418"/>
    <w:rsid w:val="76B5367B"/>
    <w:rsid w:val="76B563A2"/>
    <w:rsid w:val="76D0242A"/>
    <w:rsid w:val="76D80A67"/>
    <w:rsid w:val="76EF3085"/>
    <w:rsid w:val="76F459ED"/>
    <w:rsid w:val="76F97A87"/>
    <w:rsid w:val="77041D0E"/>
    <w:rsid w:val="7706409E"/>
    <w:rsid w:val="770D7770"/>
    <w:rsid w:val="770E4D00"/>
    <w:rsid w:val="77132317"/>
    <w:rsid w:val="771D4F43"/>
    <w:rsid w:val="77242610"/>
    <w:rsid w:val="772462D2"/>
    <w:rsid w:val="77253DF8"/>
    <w:rsid w:val="772B3B1B"/>
    <w:rsid w:val="772C5186"/>
    <w:rsid w:val="772F0688"/>
    <w:rsid w:val="77324E93"/>
    <w:rsid w:val="773329B9"/>
    <w:rsid w:val="773B0D57"/>
    <w:rsid w:val="77471FC0"/>
    <w:rsid w:val="77472DBF"/>
    <w:rsid w:val="774832CB"/>
    <w:rsid w:val="774938EF"/>
    <w:rsid w:val="77502DEC"/>
    <w:rsid w:val="776629D2"/>
    <w:rsid w:val="776E0363"/>
    <w:rsid w:val="77701517"/>
    <w:rsid w:val="77817692"/>
    <w:rsid w:val="77862868"/>
    <w:rsid w:val="77877CD8"/>
    <w:rsid w:val="77882B5A"/>
    <w:rsid w:val="77996CC0"/>
    <w:rsid w:val="7799744A"/>
    <w:rsid w:val="779A2CD9"/>
    <w:rsid w:val="779C1E44"/>
    <w:rsid w:val="779F47F9"/>
    <w:rsid w:val="77A80CB1"/>
    <w:rsid w:val="77A90B6A"/>
    <w:rsid w:val="77AD62C7"/>
    <w:rsid w:val="77B05DB7"/>
    <w:rsid w:val="77B379B0"/>
    <w:rsid w:val="77B97477"/>
    <w:rsid w:val="77BA4AD4"/>
    <w:rsid w:val="77BD002A"/>
    <w:rsid w:val="77BD5634"/>
    <w:rsid w:val="77BF5D6A"/>
    <w:rsid w:val="77C76DA0"/>
    <w:rsid w:val="77DE6BEA"/>
    <w:rsid w:val="77E37F3B"/>
    <w:rsid w:val="77E84B40"/>
    <w:rsid w:val="77EA449C"/>
    <w:rsid w:val="77EB6DF0"/>
    <w:rsid w:val="77F263D0"/>
    <w:rsid w:val="77F35CA4"/>
    <w:rsid w:val="77F57C6E"/>
    <w:rsid w:val="77FA5285"/>
    <w:rsid w:val="77FC3FEB"/>
    <w:rsid w:val="78091A4A"/>
    <w:rsid w:val="780A196C"/>
    <w:rsid w:val="780B34DD"/>
    <w:rsid w:val="780B77BA"/>
    <w:rsid w:val="78124466"/>
    <w:rsid w:val="781520BE"/>
    <w:rsid w:val="78153E6C"/>
    <w:rsid w:val="781A752A"/>
    <w:rsid w:val="781B08F6"/>
    <w:rsid w:val="78232A2D"/>
    <w:rsid w:val="78250553"/>
    <w:rsid w:val="782567A5"/>
    <w:rsid w:val="782A5BAA"/>
    <w:rsid w:val="782C21E0"/>
    <w:rsid w:val="783469E8"/>
    <w:rsid w:val="784E550F"/>
    <w:rsid w:val="784E7775"/>
    <w:rsid w:val="78520C1D"/>
    <w:rsid w:val="78540E39"/>
    <w:rsid w:val="785904E4"/>
    <w:rsid w:val="785D5F3F"/>
    <w:rsid w:val="786372CE"/>
    <w:rsid w:val="78654DF4"/>
    <w:rsid w:val="78665CF0"/>
    <w:rsid w:val="786C3C15"/>
    <w:rsid w:val="78760DAF"/>
    <w:rsid w:val="7879264D"/>
    <w:rsid w:val="78811502"/>
    <w:rsid w:val="78850FF2"/>
    <w:rsid w:val="78852DA0"/>
    <w:rsid w:val="7885617F"/>
    <w:rsid w:val="788D7EA7"/>
    <w:rsid w:val="7897619C"/>
    <w:rsid w:val="78986F77"/>
    <w:rsid w:val="789B6A68"/>
    <w:rsid w:val="78AA14EF"/>
    <w:rsid w:val="78AC601F"/>
    <w:rsid w:val="78AF2513"/>
    <w:rsid w:val="78B10039"/>
    <w:rsid w:val="78B2790D"/>
    <w:rsid w:val="78B47B29"/>
    <w:rsid w:val="78B673FD"/>
    <w:rsid w:val="78BA50AF"/>
    <w:rsid w:val="78BD69DE"/>
    <w:rsid w:val="78C40957"/>
    <w:rsid w:val="78C71137"/>
    <w:rsid w:val="78CA7E32"/>
    <w:rsid w:val="78CD48D2"/>
    <w:rsid w:val="78D168F7"/>
    <w:rsid w:val="78D93FA2"/>
    <w:rsid w:val="78DD2BDC"/>
    <w:rsid w:val="78E473B4"/>
    <w:rsid w:val="78E73A5B"/>
    <w:rsid w:val="78EA748E"/>
    <w:rsid w:val="78F10E72"/>
    <w:rsid w:val="78FA19E0"/>
    <w:rsid w:val="78FB7506"/>
    <w:rsid w:val="78FE2B52"/>
    <w:rsid w:val="790E45B2"/>
    <w:rsid w:val="791D747D"/>
    <w:rsid w:val="79206F6D"/>
    <w:rsid w:val="7921200D"/>
    <w:rsid w:val="79224A93"/>
    <w:rsid w:val="79254583"/>
    <w:rsid w:val="792702FB"/>
    <w:rsid w:val="79314CD6"/>
    <w:rsid w:val="79385E25"/>
    <w:rsid w:val="79450781"/>
    <w:rsid w:val="794669D3"/>
    <w:rsid w:val="79586707"/>
    <w:rsid w:val="795974BB"/>
    <w:rsid w:val="795C309D"/>
    <w:rsid w:val="795D1D4E"/>
    <w:rsid w:val="79627585"/>
    <w:rsid w:val="79657206"/>
    <w:rsid w:val="79784D16"/>
    <w:rsid w:val="797A0758"/>
    <w:rsid w:val="797C68A8"/>
    <w:rsid w:val="797D616D"/>
    <w:rsid w:val="79825532"/>
    <w:rsid w:val="798474FC"/>
    <w:rsid w:val="79951709"/>
    <w:rsid w:val="799A76C1"/>
    <w:rsid w:val="79A319C9"/>
    <w:rsid w:val="79AD7B6F"/>
    <w:rsid w:val="79B0209F"/>
    <w:rsid w:val="79B106C0"/>
    <w:rsid w:val="79B76F5E"/>
    <w:rsid w:val="79BD656A"/>
    <w:rsid w:val="79C8563A"/>
    <w:rsid w:val="79C93D58"/>
    <w:rsid w:val="79D264B9"/>
    <w:rsid w:val="79D42231"/>
    <w:rsid w:val="79D57D57"/>
    <w:rsid w:val="79D933D6"/>
    <w:rsid w:val="79DD6303"/>
    <w:rsid w:val="79DF0BD6"/>
    <w:rsid w:val="79DF2984"/>
    <w:rsid w:val="79E05792"/>
    <w:rsid w:val="79E52A75"/>
    <w:rsid w:val="79E62F90"/>
    <w:rsid w:val="79ED32F3"/>
    <w:rsid w:val="79FA156C"/>
    <w:rsid w:val="79FA77BE"/>
    <w:rsid w:val="79FE6FF8"/>
    <w:rsid w:val="7A0128FA"/>
    <w:rsid w:val="7A083C89"/>
    <w:rsid w:val="7A0F4CEC"/>
    <w:rsid w:val="7A156501"/>
    <w:rsid w:val="7A175978"/>
    <w:rsid w:val="7A1940E8"/>
    <w:rsid w:val="7A230AC3"/>
    <w:rsid w:val="7A2D7B93"/>
    <w:rsid w:val="7A3B22B0"/>
    <w:rsid w:val="7A3B6EB9"/>
    <w:rsid w:val="7A3F3423"/>
    <w:rsid w:val="7A41363F"/>
    <w:rsid w:val="7A460C55"/>
    <w:rsid w:val="7A4E3666"/>
    <w:rsid w:val="7A523156"/>
    <w:rsid w:val="7A57076C"/>
    <w:rsid w:val="7A5944E4"/>
    <w:rsid w:val="7A5E79B5"/>
    <w:rsid w:val="7A5F5873"/>
    <w:rsid w:val="7A61783D"/>
    <w:rsid w:val="7A627D8A"/>
    <w:rsid w:val="7A6335B5"/>
    <w:rsid w:val="7A676CB1"/>
    <w:rsid w:val="7A69701E"/>
    <w:rsid w:val="7A6B4218"/>
    <w:rsid w:val="7A792DD8"/>
    <w:rsid w:val="7A7E3F4B"/>
    <w:rsid w:val="7A861BCB"/>
    <w:rsid w:val="7A862E00"/>
    <w:rsid w:val="7A8864C8"/>
    <w:rsid w:val="7A8F6E78"/>
    <w:rsid w:val="7A9440A7"/>
    <w:rsid w:val="7A95766F"/>
    <w:rsid w:val="7A965738"/>
    <w:rsid w:val="7AA8546C"/>
    <w:rsid w:val="7AAA11E4"/>
    <w:rsid w:val="7AAC6D0A"/>
    <w:rsid w:val="7AAD2A82"/>
    <w:rsid w:val="7AB20098"/>
    <w:rsid w:val="7AB21E46"/>
    <w:rsid w:val="7ABB0CFB"/>
    <w:rsid w:val="7ABB234D"/>
    <w:rsid w:val="7ACC115A"/>
    <w:rsid w:val="7AD15FF6"/>
    <w:rsid w:val="7AD41DBD"/>
    <w:rsid w:val="7AEA15E0"/>
    <w:rsid w:val="7AEC714F"/>
    <w:rsid w:val="7AF57FC5"/>
    <w:rsid w:val="7AFC0574"/>
    <w:rsid w:val="7B0C77A9"/>
    <w:rsid w:val="7B0D52CF"/>
    <w:rsid w:val="7B1042AF"/>
    <w:rsid w:val="7B136D89"/>
    <w:rsid w:val="7B18439F"/>
    <w:rsid w:val="7B193C74"/>
    <w:rsid w:val="7B1C1A54"/>
    <w:rsid w:val="7B1C2114"/>
    <w:rsid w:val="7B1E74DC"/>
    <w:rsid w:val="7B210650"/>
    <w:rsid w:val="7B223D84"/>
    <w:rsid w:val="7B234635"/>
    <w:rsid w:val="7B25086A"/>
    <w:rsid w:val="7B286BE8"/>
    <w:rsid w:val="7B29035B"/>
    <w:rsid w:val="7B2E771F"/>
    <w:rsid w:val="7B362A78"/>
    <w:rsid w:val="7B3814DD"/>
    <w:rsid w:val="7B3A4316"/>
    <w:rsid w:val="7B3F192C"/>
    <w:rsid w:val="7B4268D6"/>
    <w:rsid w:val="7B4931CF"/>
    <w:rsid w:val="7B4952E1"/>
    <w:rsid w:val="7B4B5E54"/>
    <w:rsid w:val="7B4C5DF7"/>
    <w:rsid w:val="7B5B429B"/>
    <w:rsid w:val="7B86261C"/>
    <w:rsid w:val="7B8657AD"/>
    <w:rsid w:val="7B89048F"/>
    <w:rsid w:val="7B8A691F"/>
    <w:rsid w:val="7B9A76AD"/>
    <w:rsid w:val="7B9B0727"/>
    <w:rsid w:val="7BC02341"/>
    <w:rsid w:val="7BC2255D"/>
    <w:rsid w:val="7BD356D7"/>
    <w:rsid w:val="7BDC1D14"/>
    <w:rsid w:val="7BDC3134"/>
    <w:rsid w:val="7BE00908"/>
    <w:rsid w:val="7BE14791"/>
    <w:rsid w:val="7BE34CD3"/>
    <w:rsid w:val="7BE67FFA"/>
    <w:rsid w:val="7BEB1AB4"/>
    <w:rsid w:val="7BF22E42"/>
    <w:rsid w:val="7BF30969"/>
    <w:rsid w:val="7BF87D2D"/>
    <w:rsid w:val="7BFA5853"/>
    <w:rsid w:val="7BFD5343"/>
    <w:rsid w:val="7C0860C2"/>
    <w:rsid w:val="7C0A3327"/>
    <w:rsid w:val="7C0B3F04"/>
    <w:rsid w:val="7C1708BB"/>
    <w:rsid w:val="7C231FD0"/>
    <w:rsid w:val="7C283112"/>
    <w:rsid w:val="7C331608"/>
    <w:rsid w:val="7C354ADD"/>
    <w:rsid w:val="7C376AA7"/>
    <w:rsid w:val="7C507B69"/>
    <w:rsid w:val="7C64652C"/>
    <w:rsid w:val="7C6970E8"/>
    <w:rsid w:val="7C75312C"/>
    <w:rsid w:val="7C792C1C"/>
    <w:rsid w:val="7C7B2E5D"/>
    <w:rsid w:val="7C7C322B"/>
    <w:rsid w:val="7C84701B"/>
    <w:rsid w:val="7C855A65"/>
    <w:rsid w:val="7C8D4A2A"/>
    <w:rsid w:val="7C9061B7"/>
    <w:rsid w:val="7C9818D3"/>
    <w:rsid w:val="7CA01A97"/>
    <w:rsid w:val="7CA2101C"/>
    <w:rsid w:val="7CA37C99"/>
    <w:rsid w:val="7CA7735E"/>
    <w:rsid w:val="7CA77627"/>
    <w:rsid w:val="7CAA1466"/>
    <w:rsid w:val="7CAF2D7B"/>
    <w:rsid w:val="7CB400F8"/>
    <w:rsid w:val="7CBE4AD3"/>
    <w:rsid w:val="7CC3658D"/>
    <w:rsid w:val="7CC77E2B"/>
    <w:rsid w:val="7CCD11BA"/>
    <w:rsid w:val="7CD10CAA"/>
    <w:rsid w:val="7CD115E8"/>
    <w:rsid w:val="7CD43EE9"/>
    <w:rsid w:val="7CD460A4"/>
    <w:rsid w:val="7CDC7D57"/>
    <w:rsid w:val="7CDE33C7"/>
    <w:rsid w:val="7CDE5F85"/>
    <w:rsid w:val="7CDF7BAF"/>
    <w:rsid w:val="7CE16E53"/>
    <w:rsid w:val="7CE65DD7"/>
    <w:rsid w:val="7CF56E71"/>
    <w:rsid w:val="7CFF4A4F"/>
    <w:rsid w:val="7CFF53A0"/>
    <w:rsid w:val="7D077755"/>
    <w:rsid w:val="7D0955EB"/>
    <w:rsid w:val="7D0A43F4"/>
    <w:rsid w:val="7D0A7CC4"/>
    <w:rsid w:val="7D0A7D18"/>
    <w:rsid w:val="7D0F532E"/>
    <w:rsid w:val="7D1D3EEF"/>
    <w:rsid w:val="7D1D5C9D"/>
    <w:rsid w:val="7D1E59FF"/>
    <w:rsid w:val="7D221505"/>
    <w:rsid w:val="7D2310DA"/>
    <w:rsid w:val="7D252DA4"/>
    <w:rsid w:val="7D253CDF"/>
    <w:rsid w:val="7D32101D"/>
    <w:rsid w:val="7D3E6ED6"/>
    <w:rsid w:val="7D40198C"/>
    <w:rsid w:val="7D4215A5"/>
    <w:rsid w:val="7D425069"/>
    <w:rsid w:val="7D480840"/>
    <w:rsid w:val="7D484577"/>
    <w:rsid w:val="7D4C3B14"/>
    <w:rsid w:val="7D4E37CB"/>
    <w:rsid w:val="7D51082A"/>
    <w:rsid w:val="7D5A0C9F"/>
    <w:rsid w:val="7D5B4A17"/>
    <w:rsid w:val="7D5D37FC"/>
    <w:rsid w:val="7D6717E1"/>
    <w:rsid w:val="7D6B0B20"/>
    <w:rsid w:val="7D775904"/>
    <w:rsid w:val="7D7B407B"/>
    <w:rsid w:val="7D7F0706"/>
    <w:rsid w:val="7D8006D0"/>
    <w:rsid w:val="7D847ACA"/>
    <w:rsid w:val="7D9B4E14"/>
    <w:rsid w:val="7DAF3100"/>
    <w:rsid w:val="7DB31EA5"/>
    <w:rsid w:val="7DB41C2A"/>
    <w:rsid w:val="7DB61C4E"/>
    <w:rsid w:val="7DBA5BE0"/>
    <w:rsid w:val="7DBF460D"/>
    <w:rsid w:val="7DC44FE7"/>
    <w:rsid w:val="7DE26F5D"/>
    <w:rsid w:val="7DE642E1"/>
    <w:rsid w:val="7DE84D24"/>
    <w:rsid w:val="7DFD5D28"/>
    <w:rsid w:val="7E030AED"/>
    <w:rsid w:val="7E086ABB"/>
    <w:rsid w:val="7E0900E6"/>
    <w:rsid w:val="7E1C08D3"/>
    <w:rsid w:val="7E1F3C97"/>
    <w:rsid w:val="7E290672"/>
    <w:rsid w:val="7E296434"/>
    <w:rsid w:val="7E2E745A"/>
    <w:rsid w:val="7E313CDF"/>
    <w:rsid w:val="7E3239CA"/>
    <w:rsid w:val="7E333F3F"/>
    <w:rsid w:val="7E33504C"/>
    <w:rsid w:val="7E351F80"/>
    <w:rsid w:val="7E3A3822"/>
    <w:rsid w:val="7E3D3AC4"/>
    <w:rsid w:val="7E3E236F"/>
    <w:rsid w:val="7E4340B6"/>
    <w:rsid w:val="7E465AED"/>
    <w:rsid w:val="7E492CBA"/>
    <w:rsid w:val="7E4D6AC5"/>
    <w:rsid w:val="7E6559E3"/>
    <w:rsid w:val="7E6B47E6"/>
    <w:rsid w:val="7E6C4E2B"/>
    <w:rsid w:val="7E70004F"/>
    <w:rsid w:val="7E722DD3"/>
    <w:rsid w:val="7E75099E"/>
    <w:rsid w:val="7E751B09"/>
    <w:rsid w:val="7E760AB2"/>
    <w:rsid w:val="7E764DEF"/>
    <w:rsid w:val="7E7C41AE"/>
    <w:rsid w:val="7E8A599A"/>
    <w:rsid w:val="7E8D0C00"/>
    <w:rsid w:val="7E90249F"/>
    <w:rsid w:val="7E9348A6"/>
    <w:rsid w:val="7E941F8F"/>
    <w:rsid w:val="7E9B7AB3"/>
    <w:rsid w:val="7E9C7095"/>
    <w:rsid w:val="7EA5239D"/>
    <w:rsid w:val="7EA54097"/>
    <w:rsid w:val="7EAF2617"/>
    <w:rsid w:val="7EB252E2"/>
    <w:rsid w:val="7EB97C47"/>
    <w:rsid w:val="7EBA1EBD"/>
    <w:rsid w:val="7EBA5138"/>
    <w:rsid w:val="7EBC7763"/>
    <w:rsid w:val="7EC5039A"/>
    <w:rsid w:val="7EC62364"/>
    <w:rsid w:val="7ECD36F3"/>
    <w:rsid w:val="7ED06D3F"/>
    <w:rsid w:val="7ED22AB7"/>
    <w:rsid w:val="7EE051D4"/>
    <w:rsid w:val="7EE10F4C"/>
    <w:rsid w:val="7EE30820"/>
    <w:rsid w:val="7EE602CB"/>
    <w:rsid w:val="7EEB6611"/>
    <w:rsid w:val="7EED78F1"/>
    <w:rsid w:val="7EF02CB7"/>
    <w:rsid w:val="7EFB200E"/>
    <w:rsid w:val="7F1906E6"/>
    <w:rsid w:val="7F1E5CFC"/>
    <w:rsid w:val="7F277927"/>
    <w:rsid w:val="7F2D7CEE"/>
    <w:rsid w:val="7F3472CE"/>
    <w:rsid w:val="7F394B15"/>
    <w:rsid w:val="7F3E1EFB"/>
    <w:rsid w:val="7F435763"/>
    <w:rsid w:val="7F46658C"/>
    <w:rsid w:val="7F483758"/>
    <w:rsid w:val="7F4C0F23"/>
    <w:rsid w:val="7F4F5EB6"/>
    <w:rsid w:val="7F536D0D"/>
    <w:rsid w:val="7F590AE3"/>
    <w:rsid w:val="7F5B0CFF"/>
    <w:rsid w:val="7F5F7FC0"/>
    <w:rsid w:val="7F6556D9"/>
    <w:rsid w:val="7F663B24"/>
    <w:rsid w:val="7F6851CA"/>
    <w:rsid w:val="7F6B2051"/>
    <w:rsid w:val="7F6E0A32"/>
    <w:rsid w:val="7F78540D"/>
    <w:rsid w:val="7F8249DC"/>
    <w:rsid w:val="7F855680"/>
    <w:rsid w:val="7F8813C8"/>
    <w:rsid w:val="7F937443"/>
    <w:rsid w:val="7F991DD3"/>
    <w:rsid w:val="7F9A7C63"/>
    <w:rsid w:val="7FAE0E2E"/>
    <w:rsid w:val="7FAE4D8E"/>
    <w:rsid w:val="7FB33102"/>
    <w:rsid w:val="7FB84838"/>
    <w:rsid w:val="7FBD2882"/>
    <w:rsid w:val="7FC93EBA"/>
    <w:rsid w:val="7FCB7C32"/>
    <w:rsid w:val="7FD36AE7"/>
    <w:rsid w:val="7FD50AB1"/>
    <w:rsid w:val="7FD60385"/>
    <w:rsid w:val="7FDA60C7"/>
    <w:rsid w:val="7FDB3BED"/>
    <w:rsid w:val="7FDC739D"/>
    <w:rsid w:val="7FDD3AC7"/>
    <w:rsid w:val="7FE5681A"/>
    <w:rsid w:val="7FEC1957"/>
    <w:rsid w:val="7FF76F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link w:val="33"/>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6">
    <w:name w:val="heading 2"/>
    <w:basedOn w:val="1"/>
    <w:next w:val="1"/>
    <w:link w:val="36"/>
    <w:qFormat/>
    <w:uiPriority w:val="0"/>
    <w:pPr>
      <w:keepNext/>
      <w:keepLines/>
      <w:numPr>
        <w:ilvl w:val="1"/>
        <w:numId w:val="1"/>
      </w:numPr>
      <w:spacing w:before="240" w:beforeLines="0" w:after="220" w:afterLines="0" w:line="408" w:lineRule="auto"/>
      <w:ind w:left="575" w:hanging="575" w:firstLineChars="0"/>
      <w:outlineLvl w:val="1"/>
    </w:pPr>
    <w:rPr>
      <w:rFonts w:ascii="Cambria" w:hAnsi="Cambria"/>
      <w:b/>
      <w:bCs/>
      <w:sz w:val="32"/>
      <w:szCs w:val="32"/>
    </w:rPr>
  </w:style>
  <w:style w:type="paragraph" w:styleId="7">
    <w:name w:val="heading 3"/>
    <w:basedOn w:val="1"/>
    <w:next w:val="1"/>
    <w:link w:val="34"/>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8">
    <w:name w:val="heading 4"/>
    <w:basedOn w:val="1"/>
    <w:next w:val="1"/>
    <w:link w:val="35"/>
    <w:qFormat/>
    <w:uiPriority w:val="0"/>
    <w:pPr>
      <w:numPr>
        <w:ilvl w:val="3"/>
        <w:numId w:val="1"/>
      </w:numPr>
      <w:adjustRightInd w:val="0"/>
      <w:spacing w:line="360" w:lineRule="auto"/>
      <w:ind w:left="864" w:hanging="864" w:firstLineChars="0"/>
      <w:textAlignment w:val="baseline"/>
      <w:outlineLvl w:val="3"/>
    </w:pPr>
    <w:rPr>
      <w:rFonts w:eastAsia="黑体"/>
      <w:kern w:val="0"/>
      <w:sz w:val="28"/>
      <w:szCs w:val="20"/>
    </w:rPr>
  </w:style>
  <w:style w:type="paragraph" w:styleId="9">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10">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11">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2">
    <w:name w:val="heading 8"/>
    <w:basedOn w:val="1"/>
    <w:next w:val="1"/>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3">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3">
    <w:name w:val="Default Paragraph Font"/>
    <w:semiHidden/>
    <w:qFormat/>
    <w:uiPriority w:val="0"/>
  </w:style>
  <w:style w:type="table" w:default="1" w:styleId="25">
    <w:name w:val="Normal Table"/>
    <w:semiHidden/>
    <w:qFormat/>
    <w:uiPriority w:val="0"/>
    <w:tblPr>
      <w:tblStyle w:val="25"/>
      <w:tblLayout w:type="fixed"/>
      <w:tblCellMar>
        <w:top w:w="0" w:type="dxa"/>
        <w:left w:w="108" w:type="dxa"/>
        <w:bottom w:w="0" w:type="dxa"/>
        <w:right w:w="108" w:type="dxa"/>
      </w:tblCellMar>
    </w:tblPr>
  </w:style>
  <w:style w:type="paragraph" w:styleId="2">
    <w:name w:val="Body Text First Indent"/>
    <w:basedOn w:val="3"/>
    <w:qFormat/>
    <w:uiPriority w:val="0"/>
    <w:pPr>
      <w:spacing w:line="360" w:lineRule="auto"/>
      <w:ind w:firstLine="482"/>
    </w:pPr>
    <w:rPr>
      <w:rFonts w:ascii="Arial" w:hAnsi="Arial" w:eastAsia="仿宋_GB2312"/>
      <w:sz w:val="24"/>
      <w:szCs w:val="20"/>
    </w:rPr>
  </w:style>
  <w:style w:type="paragraph" w:styleId="3">
    <w:name w:val="Body Text"/>
    <w:basedOn w:val="1"/>
    <w:next w:val="4"/>
    <w:qFormat/>
    <w:uiPriority w:val="0"/>
    <w:rPr>
      <w:sz w:val="28"/>
    </w:rPr>
  </w:style>
  <w:style w:type="paragraph" w:styleId="4">
    <w:name w:val="toc 8"/>
    <w:basedOn w:val="1"/>
    <w:next w:val="1"/>
    <w:qFormat/>
    <w:uiPriority w:val="39"/>
    <w:pPr>
      <w:spacing w:before="0" w:after="0"/>
      <w:ind w:left="1470"/>
      <w:jc w:val="left"/>
    </w:pPr>
    <w:rPr>
      <w:rFonts w:ascii="等线" w:eastAsia="等线"/>
      <w:sz w:val="20"/>
      <w:szCs w:val="20"/>
    </w:rPr>
  </w:style>
  <w:style w:type="paragraph" w:styleId="14">
    <w:name w:val="Document Map"/>
    <w:basedOn w:val="1"/>
    <w:uiPriority w:val="0"/>
    <w:pPr>
      <w:shd w:val="clear" w:color="auto" w:fill="000080"/>
    </w:pPr>
  </w:style>
  <w:style w:type="paragraph" w:styleId="15">
    <w:name w:val="annotation text"/>
    <w:basedOn w:val="1"/>
    <w:uiPriority w:val="0"/>
    <w:pPr>
      <w:jc w:val="left"/>
    </w:pPr>
  </w:style>
  <w:style w:type="paragraph" w:styleId="16">
    <w:name w:val="Body Text Indent"/>
    <w:basedOn w:val="1"/>
    <w:next w:val="17"/>
    <w:qFormat/>
    <w:uiPriority w:val="0"/>
    <w:pPr>
      <w:spacing w:line="360" w:lineRule="auto"/>
      <w:ind w:firstLine="480"/>
    </w:pPr>
    <w:rPr>
      <w:rFonts w:ascii="宋体" w:hAnsi="宋体"/>
      <w:sz w:val="24"/>
    </w:rPr>
  </w:style>
  <w:style w:type="paragraph" w:styleId="17">
    <w:name w:val="envelope return"/>
    <w:basedOn w:val="1"/>
    <w:qFormat/>
    <w:uiPriority w:val="0"/>
    <w:pPr>
      <w:snapToGrid w:val="0"/>
    </w:pPr>
    <w:rPr>
      <w:rFonts w:ascii="Arial" w:hAnsi="Arial"/>
    </w:rPr>
  </w:style>
  <w:style w:type="paragraph" w:styleId="18">
    <w:name w:val="toc 3"/>
    <w:basedOn w:val="1"/>
    <w:next w:val="1"/>
    <w:uiPriority w:val="0"/>
    <w:pPr>
      <w:ind w:left="840" w:leftChars="400"/>
    </w:pPr>
  </w:style>
  <w:style w:type="paragraph" w:styleId="19">
    <w:name w:val="Body Text First Indent 2"/>
    <w:basedOn w:val="16"/>
    <w:unhideWhenUsed/>
    <w:qFormat/>
    <w:uiPriority w:val="99"/>
    <w:pPr>
      <w:spacing w:after="120" w:line="240" w:lineRule="atLeast"/>
      <w:ind w:left="420" w:leftChars="200" w:firstLine="420"/>
    </w:pPr>
    <w:rPr>
      <w:rFonts w:ascii="Times New Roman" w:hAnsi="Times New Roman"/>
      <w:sz w:val="21"/>
    </w:rPr>
  </w:style>
  <w:style w:type="paragraph" w:styleId="20">
    <w:name w:val="toc 1"/>
    <w:basedOn w:val="1"/>
    <w:next w:val="1"/>
    <w:uiPriority w:val="0"/>
  </w:style>
  <w:style w:type="paragraph" w:styleId="21">
    <w:name w:val="toc 2"/>
    <w:basedOn w:val="1"/>
    <w:next w:val="1"/>
    <w:uiPriority w:val="0"/>
    <w:pPr>
      <w:ind w:left="420" w:leftChars="200"/>
    </w:pPr>
  </w:style>
  <w:style w:type="paragraph" w:styleId="22">
    <w:name w:val="Normal (Web)"/>
    <w:basedOn w:val="1"/>
    <w:qFormat/>
    <w:uiPriority w:val="0"/>
    <w:rPr>
      <w:sz w:val="24"/>
    </w:rPr>
  </w:style>
  <w:style w:type="character" w:styleId="24">
    <w:name w:val="Hyperlink"/>
    <w:basedOn w:val="23"/>
    <w:qFormat/>
    <w:uiPriority w:val="0"/>
    <w:rPr>
      <w:color w:val="0000FF"/>
      <w:u w:val="single"/>
    </w:rPr>
  </w:style>
  <w:style w:type="paragraph" w:customStyle="1" w:styleId="26">
    <w:name w:val="WPSOffice手动目录 1"/>
    <w:uiPriority w:val="0"/>
    <w:pPr>
      <w:ind w:leftChars="0"/>
    </w:pPr>
    <w:rPr>
      <w:sz w:val="20"/>
      <w:szCs w:val="20"/>
    </w:rPr>
  </w:style>
  <w:style w:type="paragraph" w:customStyle="1" w:styleId="27">
    <w:name w:val="样式1"/>
    <w:basedOn w:val="14"/>
    <w:uiPriority w:val="0"/>
    <w:pPr>
      <w:keepNext/>
      <w:keepLines/>
      <w:numPr>
        <w:ilvl w:val="1"/>
        <w:numId w:val="1"/>
      </w:numPr>
      <w:spacing w:before="240" w:beforeLines="0" w:after="220" w:afterLines="0" w:line="408" w:lineRule="auto"/>
      <w:ind w:left="573" w:hanging="573"/>
      <w:outlineLvl w:val="2"/>
    </w:pPr>
    <w:rPr>
      <w:rFonts w:hint="eastAsia" w:ascii="Cambria" w:hAnsi="Cambria"/>
      <w:b/>
      <w:bCs/>
      <w:sz w:val="32"/>
      <w:szCs w:val="32"/>
    </w:rPr>
  </w:style>
  <w:style w:type="paragraph" w:customStyle="1" w:styleId="28">
    <w:name w:val="WPSOffice手动目录 3"/>
    <w:uiPriority w:val="0"/>
    <w:pPr>
      <w:ind w:leftChars="400"/>
    </w:pPr>
    <w:rPr>
      <w:sz w:val="20"/>
      <w:szCs w:val="20"/>
    </w:rPr>
  </w:style>
  <w:style w:type="paragraph" w:customStyle="1" w:styleId="29">
    <w:name w:val="样式2"/>
    <w:basedOn w:val="1"/>
    <w:uiPriority w:val="0"/>
    <w:pPr>
      <w:keepNext/>
      <w:keepLines/>
      <w:numPr>
        <w:ilvl w:val="1"/>
        <w:numId w:val="1"/>
      </w:numPr>
      <w:spacing w:before="240" w:beforeLines="0" w:after="220" w:afterLines="0" w:line="408" w:lineRule="auto"/>
      <w:ind w:left="573" w:hanging="573"/>
      <w:outlineLvl w:val="2"/>
    </w:pPr>
    <w:rPr>
      <w:rFonts w:hint="eastAsia" w:ascii="Cambria" w:hAnsi="Cambria"/>
      <w:b/>
      <w:bCs/>
      <w:sz w:val="32"/>
      <w:szCs w:val="32"/>
    </w:rPr>
  </w:style>
  <w:style w:type="paragraph" w:customStyle="1" w:styleId="30">
    <w:name w:val="样式3"/>
    <w:basedOn w:val="1"/>
    <w:next w:val="1"/>
    <w:uiPriority w:val="0"/>
    <w:pPr>
      <w:keepNext/>
      <w:keepLines/>
      <w:numPr>
        <w:ilvl w:val="2"/>
        <w:numId w:val="2"/>
      </w:numPr>
      <w:spacing w:before="260" w:beforeLines="0" w:after="260" w:afterLines="0" w:line="413" w:lineRule="auto"/>
      <w:ind w:left="1508" w:hanging="709"/>
      <w:outlineLvl w:val="3"/>
    </w:pPr>
    <w:rPr>
      <w:rFonts w:hint="eastAsia"/>
      <w:b/>
      <w:sz w:val="28"/>
      <w:szCs w:val="28"/>
    </w:rPr>
  </w:style>
  <w:style w:type="paragraph" w:customStyle="1" w:styleId="31">
    <w:name w:val="WPSOffice手动目录 2"/>
    <w:uiPriority w:val="0"/>
    <w:pPr>
      <w:ind w:leftChars="200"/>
    </w:pPr>
    <w:rPr>
      <w:sz w:val="20"/>
      <w:szCs w:val="20"/>
    </w:rPr>
  </w:style>
  <w:style w:type="paragraph" w:customStyle="1" w:styleId="32">
    <w:name w:val="样式 样式 Comment + 自动设置 Char Char Char + 首行缩进:  2 字符"/>
    <w:basedOn w:val="1"/>
    <w:qFormat/>
    <w:uiPriority w:val="0"/>
    <w:pPr>
      <w:widowControl/>
      <w:spacing w:after="120" w:afterLines="0"/>
      <w:ind w:firstLine="440" w:firstLineChars="200"/>
    </w:pPr>
    <w:rPr>
      <w:rFonts w:ascii="Arial" w:hAnsi="Arial" w:cs="宋体"/>
      <w:kern w:val="0"/>
      <w:sz w:val="24"/>
    </w:rPr>
  </w:style>
  <w:style w:type="character" w:customStyle="1" w:styleId="33">
    <w:name w:val="标题 1 Char"/>
    <w:link w:val="5"/>
    <w:uiPriority w:val="0"/>
    <w:rPr>
      <w:b/>
      <w:kern w:val="44"/>
      <w:sz w:val="44"/>
    </w:rPr>
  </w:style>
  <w:style w:type="character" w:customStyle="1" w:styleId="34">
    <w:name w:val="标题 3 Char"/>
    <w:link w:val="7"/>
    <w:uiPriority w:val="0"/>
    <w:rPr>
      <w:b/>
      <w:sz w:val="32"/>
    </w:rPr>
  </w:style>
  <w:style w:type="character" w:customStyle="1" w:styleId="35">
    <w:name w:val="标题 4 Char"/>
    <w:link w:val="8"/>
    <w:uiPriority w:val="0"/>
    <w:rPr>
      <w:rFonts w:eastAsia="黑体"/>
      <w:kern w:val="0"/>
      <w:sz w:val="28"/>
      <w:szCs w:val="20"/>
    </w:rPr>
  </w:style>
  <w:style w:type="character" w:customStyle="1" w:styleId="36">
    <w:name w:val="标题 2 Char"/>
    <w:link w:val="6"/>
    <w:uiPriority w:val="0"/>
    <w:rPr>
      <w:rFonts w:ascii="Cambria" w:hAnsi="Cambr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5989</Words>
  <Characters>6160</Characters>
  <Lines>0</Lines>
  <Paragraphs>0</Paragraphs>
  <TotalTime>34</TotalTime>
  <ScaleCrop>false</ScaleCrop>
  <LinksUpToDate>false</LinksUpToDate>
  <CharactersWithSpaces>7322</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2022-10-08T01:53:48Z</dcterms:created>
  <dc:creator>28463</dc:creator>
  <cp:lastModifiedBy>高尧</cp:lastModifiedBy>
  <dcterms:modified xsi:type="dcterms:W3CDTF">2023-03-27T03:06:12Z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2BB1D749CECC411AA5C1380A77CF69B9</vt:lpwstr>
  </property>
</Properties>
</file>